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569782"/>
        <w:docPartObj>
          <w:docPartGallery w:val="Cover Pages"/>
          <w:docPartUnique/>
        </w:docPartObj>
      </w:sdtPr>
      <w:sdtEndPr/>
      <w:sdtContent>
        <w:p w:rsidR="0007644E" w:rsidRDefault="00021AD9">
          <w:r>
            <w:rPr>
              <w:noProof/>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margin">
                      <wp:align>center</wp:align>
                    </wp:positionV>
                    <wp:extent cx="7771765" cy="8444230"/>
                    <wp:effectExtent l="0" t="0" r="635" b="698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444230"/>
                              <a:chOff x="0" y="1440"/>
                              <a:chExt cx="12239" cy="12960"/>
                            </a:xfrm>
                          </wpg:grpSpPr>
                          <wpg:grpSp>
                            <wpg:cNvPr id="8" name="Group 3"/>
                            <wpg:cNvGrpSpPr>
                              <a:grpSpLocks/>
                            </wpg:cNvGrpSpPr>
                            <wpg:grpSpPr bwMode="auto">
                              <a:xfrm>
                                <a:off x="0" y="9661"/>
                                <a:ext cx="12239" cy="4739"/>
                                <a:chOff x="-6" y="3399"/>
                                <a:chExt cx="12197" cy="4253"/>
                              </a:xfrm>
                            </wpg:grpSpPr>
                            <wpg:grpSp>
                              <wpg:cNvPr id="13" name="Group 4"/>
                              <wpg:cNvGrpSpPr>
                                <a:grpSpLocks/>
                              </wpg:cNvGrpSpPr>
                              <wpg:grpSpPr bwMode="auto">
                                <a:xfrm>
                                  <a:off x="-6" y="3717"/>
                                  <a:ext cx="12189" cy="3550"/>
                                  <a:chOff x="18" y="7468"/>
                                  <a:chExt cx="12189" cy="3550"/>
                                </a:xfrm>
                              </wpg:grpSpPr>
                              <wps:wsp>
                                <wps:cNvPr id="14"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Rectangle 14"/>
                            <wps:cNvSpPr>
                              <a:spLocks noChangeArrowheads="1"/>
                            </wps:cNvSpPr>
                            <wps:spPr bwMode="auto">
                              <a:xfrm>
                                <a:off x="1800" y="1440"/>
                                <a:ext cx="8638"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4569791"/>
                                    <w:dataBinding w:prefixMappings="xmlns:ns0='http://schemas.openxmlformats.org/officeDocument/2006/extended-properties'" w:xpath="/ns0:Properties[1]/ns0:Company[1]" w:storeItemID="{6668398D-A668-4E3E-A5EB-62B293D839F1}"/>
                                    <w:text/>
                                  </w:sdtPr>
                                  <w:sdtEndPr/>
                                  <w:sdtContent>
                                    <w:p w:rsidR="003A4F62" w:rsidRDefault="003A4F62">
                                      <w:pPr>
                                        <w:spacing w:after="0"/>
                                        <w:rPr>
                                          <w:b/>
                                          <w:bCs/>
                                          <w:color w:val="808080" w:themeColor="text1" w:themeTint="7F"/>
                                          <w:sz w:val="32"/>
                                          <w:szCs w:val="32"/>
                                        </w:rPr>
                                      </w:pPr>
                                      <w:r>
                                        <w:rPr>
                                          <w:b/>
                                          <w:bCs/>
                                          <w:color w:val="808080" w:themeColor="text1" w:themeTint="7F"/>
                                          <w:sz w:val="32"/>
                                          <w:szCs w:val="32"/>
                                        </w:rPr>
                                        <w:t>Agilent Technologies, Inc.</w:t>
                                      </w:r>
                                    </w:p>
                                  </w:sdtContent>
                                </w:sdt>
                                <w:p w:rsidR="003A4F62" w:rsidRDefault="003A4F62">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24" name="Rectangle 15"/>
                            <wps:cNvSpPr>
                              <a:spLocks noChangeArrowheads="1"/>
                            </wps:cNvSpPr>
                            <wps:spPr bwMode="auto">
                              <a:xfrm>
                                <a:off x="6494" y="11160"/>
                                <a:ext cx="4998"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Year"/>
                                    <w:id w:val="4569792"/>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3A4F62" w:rsidRDefault="003A4F62">
                                      <w:pPr>
                                        <w:jc w:val="right"/>
                                        <w:rPr>
                                          <w:sz w:val="96"/>
                                          <w:szCs w:val="96"/>
                                        </w:rPr>
                                      </w:pPr>
                                      <w:r>
                                        <w:rPr>
                                          <w:sz w:val="96"/>
                                          <w:szCs w:val="96"/>
                                        </w:rPr>
                                        <w:t>DDS</w:t>
                                      </w:r>
                                    </w:p>
                                  </w:sdtContent>
                                </w:sdt>
                              </w:txbxContent>
                            </wps:txbx>
                            <wps:bodyPr rot="0" vert="horz" wrap="square" lIns="91440" tIns="45720" rIns="91440" bIns="45720" anchor="t" anchorCtr="0" upright="1">
                              <a:spAutoFit/>
                            </wps:bodyPr>
                          </wps:wsp>
                          <wps:wsp>
                            <wps:cNvPr id="25"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itle"/>
                                    <w:id w:val="4569793"/>
                                    <w:dataBinding w:prefixMappings="xmlns:ns0='http://schemas.openxmlformats.org/package/2006/metadata/core-properties' xmlns:ns1='http://purl.org/dc/elements/1.1/'" w:xpath="/ns0:coreProperties[1]/ns1:title[1]" w:storeItemID="{6C3C8BC8-F283-45AE-878A-BAB7291924A1}"/>
                                    <w:text/>
                                  </w:sdtPr>
                                  <w:sdtEndPr/>
                                  <w:sdtContent>
                                    <w:p w:rsidR="003A4F62" w:rsidRDefault="00AA684A">
                                      <w:pPr>
                                        <w:spacing w:after="0"/>
                                        <w:rPr>
                                          <w:b/>
                                          <w:bCs/>
                                          <w:color w:val="1F497D" w:themeColor="text2"/>
                                          <w:sz w:val="72"/>
                                          <w:szCs w:val="72"/>
                                        </w:rPr>
                                      </w:pPr>
                                      <w:r>
                                        <w:rPr>
                                          <w:b/>
                                          <w:bCs/>
                                          <w:color w:val="1F497D" w:themeColor="text2"/>
                                          <w:sz w:val="72"/>
                                          <w:szCs w:val="72"/>
                                        </w:rPr>
                                        <w:t>P</w:t>
                                      </w:r>
                                      <w:r w:rsidR="00021AD9">
                                        <w:rPr>
                                          <w:b/>
                                          <w:bCs/>
                                          <w:color w:val="1F497D" w:themeColor="text2"/>
                                          <w:sz w:val="72"/>
                                          <w:szCs w:val="72"/>
                                        </w:rPr>
                                        <w:t>CIe</w:t>
                                      </w:r>
                                      <w:r>
                                        <w:rPr>
                                          <w:b/>
                                          <w:bCs/>
                                          <w:color w:val="1F497D" w:themeColor="text2"/>
                                          <w:sz w:val="72"/>
                                          <w:szCs w:val="72"/>
                                        </w:rPr>
                                        <w:t>3 Protocol</w:t>
                                      </w:r>
                                      <w:r w:rsidR="003A4F62">
                                        <w:rPr>
                                          <w:b/>
                                          <w:bCs/>
                                          <w:color w:val="1F497D" w:themeColor="text2"/>
                                          <w:sz w:val="72"/>
                                          <w:szCs w:val="72"/>
                                        </w:rPr>
                                        <w:t xml:space="preserve"> Solutions </w:t>
                                      </w:r>
                                      <w:r>
                                        <w:rPr>
                                          <w:b/>
                                          <w:bCs/>
                                          <w:color w:val="1F497D" w:themeColor="text2"/>
                                          <w:sz w:val="72"/>
                                          <w:szCs w:val="72"/>
                                        </w:rPr>
                                        <w:t>Competitive Landscape</w:t>
                                      </w:r>
                                    </w:p>
                                  </w:sdtContent>
                                </w:sdt>
                                <w:sdt>
                                  <w:sdtPr>
                                    <w:rPr>
                                      <w:b/>
                                      <w:bCs/>
                                      <w:color w:val="4F81BD" w:themeColor="accent1"/>
                                      <w:sz w:val="40"/>
                                      <w:szCs w:val="40"/>
                                    </w:rPr>
                                    <w:alias w:val="Subtitle"/>
                                    <w:id w:val="628365300"/>
                                    <w:dataBinding w:prefixMappings="xmlns:ns0='http://schemas.openxmlformats.org/package/2006/metadata/core-properties' xmlns:ns1='http://purl.org/dc/elements/1.1/'" w:xpath="/ns0:coreProperties[1]/ns1:subject[1]" w:storeItemID="{6C3C8BC8-F283-45AE-878A-BAB7291924A1}"/>
                                    <w:text/>
                                  </w:sdtPr>
                                  <w:sdtEndPr/>
                                  <w:sdtContent>
                                    <w:p w:rsidR="003A4F62" w:rsidRDefault="00356B17">
                                      <w:pPr>
                                        <w:rPr>
                                          <w:b/>
                                          <w:bCs/>
                                          <w:color w:val="4F81BD" w:themeColor="accent1"/>
                                          <w:sz w:val="40"/>
                                          <w:szCs w:val="40"/>
                                        </w:rPr>
                                      </w:pPr>
                                      <w:r>
                                        <w:rPr>
                                          <w:b/>
                                          <w:bCs/>
                                          <w:color w:val="4F81BD" w:themeColor="accent1"/>
                                          <w:sz w:val="40"/>
                                          <w:szCs w:val="40"/>
                                        </w:rPr>
                                        <w:t>Last Update: November 9</w:t>
                                      </w:r>
                                      <w:r w:rsidR="003A4F62">
                                        <w:rPr>
                                          <w:b/>
                                          <w:bCs/>
                                          <w:color w:val="4F81BD" w:themeColor="accent1"/>
                                          <w:sz w:val="40"/>
                                          <w:szCs w:val="40"/>
                                        </w:rPr>
                                        <w:t>, 2011</w:t>
                                      </w:r>
                                    </w:p>
                                  </w:sdtContent>
                                </w:sdt>
                                <w:sdt>
                                  <w:sdtPr>
                                    <w:rPr>
                                      <w:b/>
                                      <w:bCs/>
                                      <w:color w:val="808080" w:themeColor="text1" w:themeTint="7F"/>
                                      <w:sz w:val="32"/>
                                      <w:szCs w:val="32"/>
                                    </w:rPr>
                                    <w:alias w:val="Author"/>
                                    <w:id w:val="4569795"/>
                                    <w:dataBinding w:prefixMappings="xmlns:ns0='http://schemas.openxmlformats.org/package/2006/metadata/core-properties' xmlns:ns1='http://purl.org/dc/elements/1.1/'" w:xpath="/ns0:coreProperties[1]/ns1:creator[1]" w:storeItemID="{6C3C8BC8-F283-45AE-878A-BAB7291924A1}"/>
                                    <w:text/>
                                  </w:sdtPr>
                                  <w:sdtEndPr/>
                                  <w:sdtContent>
                                    <w:p w:rsidR="003A4F62" w:rsidRDefault="00AA684A">
                                      <w:pPr>
                                        <w:rPr>
                                          <w:b/>
                                          <w:bCs/>
                                          <w:color w:val="808080" w:themeColor="text1" w:themeTint="7F"/>
                                          <w:sz w:val="32"/>
                                          <w:szCs w:val="32"/>
                                        </w:rPr>
                                      </w:pPr>
                                      <w:r>
                                        <w:rPr>
                                          <w:b/>
                                          <w:bCs/>
                                          <w:color w:val="808080" w:themeColor="text1" w:themeTint="7F"/>
                                          <w:sz w:val="32"/>
                                          <w:szCs w:val="32"/>
                                        </w:rPr>
                                        <w:t>Ro</w:t>
                                      </w:r>
                                      <w:r w:rsidR="00021AD9">
                                        <w:rPr>
                                          <w:b/>
                                          <w:bCs/>
                                          <w:color w:val="808080" w:themeColor="text1" w:themeTint="7F"/>
                                          <w:sz w:val="32"/>
                                          <w:szCs w:val="32"/>
                                        </w:rPr>
                                        <w:t>b</w:t>
                                      </w:r>
                                      <w:r>
                                        <w:rPr>
                                          <w:b/>
                                          <w:bCs/>
                                          <w:color w:val="808080" w:themeColor="text1" w:themeTint="7F"/>
                                          <w:sz w:val="32"/>
                                          <w:szCs w:val="32"/>
                                        </w:rPr>
                                        <w:t xml:space="preserve"> Vezina</w:t>
                                      </w:r>
                                    </w:p>
                                  </w:sdtContent>
                                </w:sdt>
                                <w:p w:rsidR="003A4F62" w:rsidRDefault="003A4F62">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2" o:spid="_x0000_s1026" style="position:absolute;margin-left:0;margin-top:0;width:611.95pt;height:664.9pt;z-index:251660288;mso-width-percent:1000;mso-position-horizontal:center;mso-position-horizontal-relative:page;mso-position-vertical:center;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M/cIA&#10;AADbAAAADwAAAGRycy9kb3ducmV2LnhtbERPS2vCQBC+C/6HZYTedGMpUqOrBKGtvZn4AG9Ddkyi&#10;2dmQXWP677uFgrf5+J6zXPemFh21rrKsYDqJQBDnVldcKDjsP8bvIJxH1lhbJgU/5GC9Gg6WGGv7&#10;4JS6zBcihLCLUUHpfRNL6fKSDLqJbYgDd7GtQR9gW0jd4iOEm1q+RtFMGqw4NJTY0Kak/JbdjYI0&#10;6o+72eeXvp5y182T3TlLk2+lXkZ9sgDhqfdP8b97q8P8N/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Yz9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C+MEA&#10;AADbAAAADwAAAGRycy9kb3ducmV2LnhtbERPS4vCMBC+C/sfwix403QVRbqmZREF8eQLlr0Nzdh2&#10;bSalibb6640geJuP7znztDOVuFLjSssKvoYRCOLM6pJzBcfDajAD4TyyxsoyKbiRgzT56M0x1rbl&#10;HV33PhchhF2MCgrv61hKlxVk0A1tTRy4k20M+gCbXOoG2xBuKjmKoqk0WHJoKLCmRUHZeX8xCv7/&#10;xsidW2zGy/u2xcvkuD79npXqf3Y/3yA8df4tfrnXOsyfwPOXcIB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MAvjBAAAA2wAAAA8AAAAAAAAAAAAAAAAAmAIAAGRycy9kb3du&#10;cmV2LnhtbFBLBQYAAAAABAAEAPUAAACGAw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v/MEA&#10;AADbAAAADwAAAGRycy9kb3ducmV2LnhtbERPTWvCQBC9F/wPywi91U3SViS6hlAQvDYVvY7ZMVnM&#10;zsbsNqb99d1Cobd5vM/ZFJPtxEiDN44VpIsEBHHttOFGweFj97QC4QOyxs4xKfgiD8V29rDBXLs7&#10;v9NYhUbEEPY5KmhD6HMpfd2SRb9wPXHkLm6wGCIcGqkHvMdw28ksSZbSouHY0GJPby3V1+rTKqDy&#10;+fv2Wp3O59Qcj3V/yMzLaJV6nE/lGkSgKfyL/9x7Hecv4f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b/zBAAAA2wAAAA8AAAAAAAAAAAAAAAAAmAIAAGRycy9kb3du&#10;cmV2LnhtbFBLBQYAAAAABAAEAPUAAACGAw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1qsIA&#10;AADbAAAADwAAAGRycy9kb3ducmV2LnhtbERPTWsCMRC9C/0PYQq9aVaFKqtRqtKqx9pCexw34+7a&#10;zWSbRHf11zdCwds83udM562pxJmcLy0r6PcSEMSZ1SXnCj4/XrtjED4ga6wsk4ILeZjPHjpTTLVt&#10;+J3Ou5CLGMI+RQVFCHUqpc8KMuh7tiaO3ME6gyFCl0vtsInhppKDJHmWBkuODQXWtCwo+9mdjILt&#10;ar/m4bX/tjj+5ouVa+zXsPpW6umxfZmACNSGu/jfvdFx/ghuv8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TWqwgAAANsAAAAPAAAAAAAAAAAAAAAAAJgCAABkcnMvZG93&#10;bnJldi54bWxQSwUGAAAAAAQABAD1AAAAhw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lbMQA&#10;AADbAAAADwAAAGRycy9kb3ducmV2LnhtbESPQWvCQBCF74X+h2UKXqRu9FDa1E0o0oDSk7HgdchO&#10;k6XZ2ZBdNf575yB4m+G9ee+bdTn5Xp1pjC6wgeUiA0XcBOu4NfB7qF7fQcWEbLEPTAauFKEsnp/W&#10;mNtw4T2d69QqCeGYo4EupSHXOjYdeYyLMBCL9hdGj0nWsdV2xIuE+16vsuxNe3QsDR0OtOmo+a9P&#10;3sDkUl/vPlaVC8f59+FYzTc/15Mxs5fp6xNUoik9zPfrrRV8gZVfZABd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pWzEAAAA2wAAAA8AAAAAAAAAAAAAAAAAmAIAAGRycy9k&#10;b3ducmV2LnhtbFBLBQYAAAAABAAEAPUAAACJAw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hicEA&#10;AADbAAAADwAAAGRycy9kb3ducmV2LnhtbERPTYvCMBC9C/sfwix403QVxO02FRHFPQm6gtehGdvS&#10;ZlKbqLW/fiMI3ubxPidZdKYWN2pdaVnB1zgCQZxZXXKu4Pi3Gc1BOI+ssbZMCh7kYJF+DBKMtb3z&#10;nm4Hn4sQwi5GBYX3TSylywoy6Ma2IQ7c2bYGfYBtLnWL9xBuajmJopk0WHJoKLChVUFZdbgaBf3J&#10;7s6y6fvpqd9U68ulWu63R6WGn93yB4Snzr/FL/evDvO/4fl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4oYnBAAAA2wAAAA8AAAAAAAAAAAAAAAAAmAIAAGRycy9kb3du&#10;cmV2LnhtbFBLBQYAAAAABAAEAPUAAACGAw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wvcEA&#10;AADbAAAADwAAAGRycy9kb3ducmV2LnhtbERPyWrDMBC9B/oPYgq9hFquS0rjRAlpoRDwqY6h18Ga&#10;2CbWyEjy0r+PDoUeH2/fHxfTi4mc7ywreElSEMS11R03CqrL1/M7CB+QNfaWScEveTgeHlZ7zLWd&#10;+ZumMjQihrDPUUEbwpBL6euWDPrEDsSRu1pnMEToGqkdzjHc9DJL0zdpsOPY0OJAny3Vt3I0Csot&#10;LuMmPU3lB1Xj+mddZMWrU+rpcTntQARawr/4z33WCrK4Pn6JP0A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FcL3BAAAA2wAAAA8AAAAAAAAAAAAAAAAAmAIAAGRycy9kb3du&#10;cmV2LnhtbFBLBQYAAAAABAAEAPUAAACGAw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dW8UA&#10;AADbAAAADwAAAGRycy9kb3ducmV2LnhtbESPT2vCQBTE70K/w/KE3nSTUKxGVylCSk+l/gOPj+wz&#10;CWbfxuw2Sfvpu0LB4zAzv2FWm8HUoqPWVZYVxNMIBHFudcWFguMhm8xBOI+ssbZMCn7IwWb9NFph&#10;qm3PO+r2vhABwi5FBaX3TSqly0sy6Ka2IQ7exbYGfZBtIXWLfYCbWiZRNJMGKw4LJTa0LSm/7r+N&#10;gq7+PA6zOFl8vd/Ovxean15fOFPqeTy8LUF4Gvwj/N/+0AqSGO5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p1bxQAAANsAAAAPAAAAAAAAAAAAAAAAAJgCAABkcnMv&#10;ZG93bnJldi54bWxQSwUGAAAAAAQABAD1AAAAigM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pcIA&#10;AADbAAAADwAAAGRycy9kb3ducmV2LnhtbESPwWrDMBBE74X+g9hCLiWRa5fgulFCKAR66CVpP2Cx&#10;NpKJtTKWYit/HxUKPQ4z84bZ7JLrxURj6DwreFkVIIhbrzs2Cn6+D8saRIjIGnvPpOBGAXbbx4cN&#10;NtrPfKTpFI3IEA4NKrAxDo2UobXkMKz8QJy9sx8dxixHI/WIc4a7XpZFsZYOO84LFgf6sNReTlen&#10;oEb5XPE5TZf6iO6rejN2eDVKLZ7S/h1EpBT/w3/tT62gLOH3S/4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5ylwgAAANs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tQ8QA&#10;AADbAAAADwAAAGRycy9kb3ducmV2LnhtbESP0WrCQBRE3wv9h+UWfCm6qUrU1FVELUTfjH7ANXub&#10;pGbvhuyq6d93C4KPw8ycYebLztTiRq2rLCv4GEQgiHOrKy4UnI5f/SkI55E11pZJwS85WC5eX+aY&#10;aHvnA90yX4gAYZeggtL7JpHS5SUZdAPbEAfv27YGfZBtIXWL9wA3tRxGUSwNVhwWSmxoXVJ+ya5G&#10;wW4/3p/Wqfy5zKrNezrJInmOt0r13rrVJwhPnX+GH+1UKxi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bUPEAAAA2wAAAA8AAAAAAAAAAAAAAAAAmAIAAGRycy9k&#10;b3ducmV2LnhtbFBLBQYAAAAABAAEAPUAAACJAwAAAAA=&#10;" filled="f" stroked="f">
                      <v:textbox style="mso-fit-shape-to-text:t">
                        <w:txbxContent>
                          <w:sdt>
                            <w:sdtPr>
                              <w:rPr>
                                <w:b/>
                                <w:bCs/>
                                <w:color w:val="808080" w:themeColor="text1" w:themeTint="7F"/>
                                <w:sz w:val="32"/>
                                <w:szCs w:val="32"/>
                              </w:rPr>
                              <w:alias w:val="Company"/>
                              <w:id w:val="4569791"/>
                              <w:dataBinding w:prefixMappings="xmlns:ns0='http://schemas.openxmlformats.org/officeDocument/2006/extended-properties'" w:xpath="/ns0:Properties[1]/ns0:Company[1]" w:storeItemID="{6668398D-A668-4E3E-A5EB-62B293D839F1}"/>
                              <w:text/>
                            </w:sdtPr>
                            <w:sdtEndPr/>
                            <w:sdtContent>
                              <w:p w:rsidR="003A4F62" w:rsidRDefault="003A4F62">
                                <w:pPr>
                                  <w:spacing w:after="0"/>
                                  <w:rPr>
                                    <w:b/>
                                    <w:bCs/>
                                    <w:color w:val="808080" w:themeColor="text1" w:themeTint="7F"/>
                                    <w:sz w:val="32"/>
                                    <w:szCs w:val="32"/>
                                  </w:rPr>
                                </w:pPr>
                                <w:r>
                                  <w:rPr>
                                    <w:b/>
                                    <w:bCs/>
                                    <w:color w:val="808080" w:themeColor="text1" w:themeTint="7F"/>
                                    <w:sz w:val="32"/>
                                    <w:szCs w:val="32"/>
                                  </w:rPr>
                                  <w:t>Agilent Technologies, Inc.</w:t>
                                </w:r>
                              </w:p>
                            </w:sdtContent>
                          </w:sdt>
                          <w:p w:rsidR="003A4F62" w:rsidRDefault="003A4F62">
                            <w:pPr>
                              <w:spacing w:after="0"/>
                              <w:rPr>
                                <w:b/>
                                <w:bCs/>
                                <w:color w:val="808080" w:themeColor="text1" w:themeTint="7F"/>
                                <w:sz w:val="32"/>
                                <w:szCs w:val="32"/>
                              </w:rPr>
                            </w:pPr>
                          </w:p>
                        </w:txbxContent>
                      </v:textbox>
                    </v:rect>
                    <v:rect id="Rectangle 15" o:spid="_x0000_s1039" style="position:absolute;left:6494;top:11160;width:4998;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8QA&#10;AADbAAAADwAAAGRycy9kb3ducmV2LnhtbESP3YrCMBSE74V9h3AWvBFNV8SfapTFH6jeWX2AY3O2&#10;7dqclCZqffvNguDlMDPfMItVaypxp8aVlhV8DSIQxJnVJecKzqddfwrCeWSNlWVS8CQHq+VHZ4Gx&#10;tg8+0j31uQgQdjEqKLyvYyldVpBBN7A1cfB+bGPQB9nkUjf4CHBTyWEUjaXBksNCgTWtC8qu6c0o&#10;2B9Gh/M6kb/XWbnpJZM0kpfxVqnuZ/s9B+Gp9e/wq51oBcMR/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9TfEAAAA2wAAAA8AAAAAAAAAAAAAAAAAmAIAAGRycy9k&#10;b3ducmV2LnhtbFBLBQYAAAAABAAEAPUAAACJAwAAAAA=&#10;" filled="f" stroked="f">
                      <v:textbox style="mso-fit-shape-to-text:t">
                        <w:txbxContent>
                          <w:sdt>
                            <w:sdtPr>
                              <w:rPr>
                                <w:sz w:val="96"/>
                                <w:szCs w:val="96"/>
                              </w:rPr>
                              <w:alias w:val="Year"/>
                              <w:id w:val="4569792"/>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3A4F62" w:rsidRDefault="003A4F62">
                                <w:pPr>
                                  <w:jc w:val="right"/>
                                  <w:rPr>
                                    <w:sz w:val="96"/>
                                    <w:szCs w:val="96"/>
                                  </w:rPr>
                                </w:pPr>
                                <w:r>
                                  <w:rPr>
                                    <w:sz w:val="96"/>
                                    <w:szCs w:val="96"/>
                                  </w:rPr>
                                  <w:t>DDS</w:t>
                                </w:r>
                              </w:p>
                            </w:sdtContent>
                          </w:sdt>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ibMQA&#10;AADbAAAADwAAAGRycy9kb3ducmV2LnhtbESP0WrCQBRE3wv9h+UW+lY3VRpK6ioSEStYIdYPuM1e&#10;k5Ds3bC7NfHvu0LBx2FmzjDz5Wg6cSHnG8sKXicJCOLS6oYrBafvzcs7CB+QNXaWScGVPCwXjw9z&#10;zLQduKDLMVQiQthnqKAOoc+k9GVNBv3E9sTRO1tnMETpKqkdDhFuOjlNklQabDgu1NhTXlPZHn+N&#10;gtn+cHBf63aTJuvTjq0b8+1PodTz07j6ABFoDPfwf/tTK5i+we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c4mzEAAAA2wAAAA8AAAAAAAAAAAAAAAAAmAIAAGRycy9k&#10;b3ducmV2LnhtbFBLBQYAAAAABAAEAPUAAACJAwAAAAA=&#10;" filled="f" stroked="f">
                      <v:textbox>
                        <w:txbxContent>
                          <w:sdt>
                            <w:sdtPr>
                              <w:rPr>
                                <w:b/>
                                <w:bCs/>
                                <w:color w:val="1F497D" w:themeColor="text2"/>
                                <w:sz w:val="72"/>
                                <w:szCs w:val="72"/>
                              </w:rPr>
                              <w:alias w:val="Title"/>
                              <w:id w:val="4569793"/>
                              <w:dataBinding w:prefixMappings="xmlns:ns0='http://schemas.openxmlformats.org/package/2006/metadata/core-properties' xmlns:ns1='http://purl.org/dc/elements/1.1/'" w:xpath="/ns0:coreProperties[1]/ns1:title[1]" w:storeItemID="{6C3C8BC8-F283-45AE-878A-BAB7291924A1}"/>
                              <w:text/>
                            </w:sdtPr>
                            <w:sdtEndPr/>
                            <w:sdtContent>
                              <w:p w:rsidR="003A4F62" w:rsidRDefault="00AA684A">
                                <w:pPr>
                                  <w:spacing w:after="0"/>
                                  <w:rPr>
                                    <w:b/>
                                    <w:bCs/>
                                    <w:color w:val="1F497D" w:themeColor="text2"/>
                                    <w:sz w:val="72"/>
                                    <w:szCs w:val="72"/>
                                  </w:rPr>
                                </w:pPr>
                                <w:r>
                                  <w:rPr>
                                    <w:b/>
                                    <w:bCs/>
                                    <w:color w:val="1F497D" w:themeColor="text2"/>
                                    <w:sz w:val="72"/>
                                    <w:szCs w:val="72"/>
                                  </w:rPr>
                                  <w:t>P</w:t>
                                </w:r>
                                <w:r w:rsidR="00021AD9">
                                  <w:rPr>
                                    <w:b/>
                                    <w:bCs/>
                                    <w:color w:val="1F497D" w:themeColor="text2"/>
                                    <w:sz w:val="72"/>
                                    <w:szCs w:val="72"/>
                                  </w:rPr>
                                  <w:t>CIe</w:t>
                                </w:r>
                                <w:r>
                                  <w:rPr>
                                    <w:b/>
                                    <w:bCs/>
                                    <w:color w:val="1F497D" w:themeColor="text2"/>
                                    <w:sz w:val="72"/>
                                    <w:szCs w:val="72"/>
                                  </w:rPr>
                                  <w:t>3 Protocol</w:t>
                                </w:r>
                                <w:r w:rsidR="003A4F62">
                                  <w:rPr>
                                    <w:b/>
                                    <w:bCs/>
                                    <w:color w:val="1F497D" w:themeColor="text2"/>
                                    <w:sz w:val="72"/>
                                    <w:szCs w:val="72"/>
                                  </w:rPr>
                                  <w:t xml:space="preserve"> Solutions </w:t>
                                </w:r>
                                <w:r>
                                  <w:rPr>
                                    <w:b/>
                                    <w:bCs/>
                                    <w:color w:val="1F497D" w:themeColor="text2"/>
                                    <w:sz w:val="72"/>
                                    <w:szCs w:val="72"/>
                                  </w:rPr>
                                  <w:t>Competitive Landscape</w:t>
                                </w:r>
                              </w:p>
                            </w:sdtContent>
                          </w:sdt>
                          <w:sdt>
                            <w:sdtPr>
                              <w:rPr>
                                <w:b/>
                                <w:bCs/>
                                <w:color w:val="4F81BD" w:themeColor="accent1"/>
                                <w:sz w:val="40"/>
                                <w:szCs w:val="40"/>
                              </w:rPr>
                              <w:alias w:val="Subtitle"/>
                              <w:id w:val="628365300"/>
                              <w:dataBinding w:prefixMappings="xmlns:ns0='http://schemas.openxmlformats.org/package/2006/metadata/core-properties' xmlns:ns1='http://purl.org/dc/elements/1.1/'" w:xpath="/ns0:coreProperties[1]/ns1:subject[1]" w:storeItemID="{6C3C8BC8-F283-45AE-878A-BAB7291924A1}"/>
                              <w:text/>
                            </w:sdtPr>
                            <w:sdtEndPr/>
                            <w:sdtContent>
                              <w:p w:rsidR="003A4F62" w:rsidRDefault="00356B17">
                                <w:pPr>
                                  <w:rPr>
                                    <w:b/>
                                    <w:bCs/>
                                    <w:color w:val="4F81BD" w:themeColor="accent1"/>
                                    <w:sz w:val="40"/>
                                    <w:szCs w:val="40"/>
                                  </w:rPr>
                                </w:pPr>
                                <w:r>
                                  <w:rPr>
                                    <w:b/>
                                    <w:bCs/>
                                    <w:color w:val="4F81BD" w:themeColor="accent1"/>
                                    <w:sz w:val="40"/>
                                    <w:szCs w:val="40"/>
                                  </w:rPr>
                                  <w:t>Last Update: November 9</w:t>
                                </w:r>
                                <w:r w:rsidR="003A4F62">
                                  <w:rPr>
                                    <w:b/>
                                    <w:bCs/>
                                    <w:color w:val="4F81BD" w:themeColor="accent1"/>
                                    <w:sz w:val="40"/>
                                    <w:szCs w:val="40"/>
                                  </w:rPr>
                                  <w:t>, 2011</w:t>
                                </w:r>
                              </w:p>
                            </w:sdtContent>
                          </w:sdt>
                          <w:sdt>
                            <w:sdtPr>
                              <w:rPr>
                                <w:b/>
                                <w:bCs/>
                                <w:color w:val="808080" w:themeColor="text1" w:themeTint="7F"/>
                                <w:sz w:val="32"/>
                                <w:szCs w:val="32"/>
                              </w:rPr>
                              <w:alias w:val="Author"/>
                              <w:id w:val="4569795"/>
                              <w:dataBinding w:prefixMappings="xmlns:ns0='http://schemas.openxmlformats.org/package/2006/metadata/core-properties' xmlns:ns1='http://purl.org/dc/elements/1.1/'" w:xpath="/ns0:coreProperties[1]/ns1:creator[1]" w:storeItemID="{6C3C8BC8-F283-45AE-878A-BAB7291924A1}"/>
                              <w:text/>
                            </w:sdtPr>
                            <w:sdtEndPr/>
                            <w:sdtContent>
                              <w:p w:rsidR="003A4F62" w:rsidRDefault="00AA684A">
                                <w:pPr>
                                  <w:rPr>
                                    <w:b/>
                                    <w:bCs/>
                                    <w:color w:val="808080" w:themeColor="text1" w:themeTint="7F"/>
                                    <w:sz w:val="32"/>
                                    <w:szCs w:val="32"/>
                                  </w:rPr>
                                </w:pPr>
                                <w:r>
                                  <w:rPr>
                                    <w:b/>
                                    <w:bCs/>
                                    <w:color w:val="808080" w:themeColor="text1" w:themeTint="7F"/>
                                    <w:sz w:val="32"/>
                                    <w:szCs w:val="32"/>
                                  </w:rPr>
                                  <w:t>Ro</w:t>
                                </w:r>
                                <w:r w:rsidR="00021AD9">
                                  <w:rPr>
                                    <w:b/>
                                    <w:bCs/>
                                    <w:color w:val="808080" w:themeColor="text1" w:themeTint="7F"/>
                                    <w:sz w:val="32"/>
                                    <w:szCs w:val="32"/>
                                  </w:rPr>
                                  <w:t>b</w:t>
                                </w:r>
                                <w:r>
                                  <w:rPr>
                                    <w:b/>
                                    <w:bCs/>
                                    <w:color w:val="808080" w:themeColor="text1" w:themeTint="7F"/>
                                    <w:sz w:val="32"/>
                                    <w:szCs w:val="32"/>
                                  </w:rPr>
                                  <w:t xml:space="preserve"> Vezina</w:t>
                                </w:r>
                              </w:p>
                            </w:sdtContent>
                          </w:sdt>
                          <w:p w:rsidR="003A4F62" w:rsidRDefault="003A4F62">
                            <w:pPr>
                              <w:rPr>
                                <w:b/>
                                <w:bCs/>
                                <w:color w:val="808080" w:themeColor="text1" w:themeTint="7F"/>
                                <w:sz w:val="32"/>
                                <w:szCs w:val="32"/>
                              </w:rPr>
                            </w:pPr>
                          </w:p>
                        </w:txbxContent>
                      </v:textbox>
                    </v:rect>
                    <w10:wrap anchorx="page" anchory="margin"/>
                  </v:group>
                </w:pict>
              </mc:Fallback>
            </mc:AlternateContent>
          </w:r>
        </w:p>
        <w:p w:rsidR="0007644E" w:rsidRDefault="0007644E"/>
        <w:p w:rsidR="0007644E" w:rsidRDefault="0007644E">
          <w:r>
            <w:br w:type="page"/>
          </w:r>
        </w:p>
      </w:sdtContent>
    </w:sdt>
    <w:p w:rsidR="00891CF9" w:rsidRDefault="002E03D7" w:rsidP="00891CF9">
      <w:pPr>
        <w:rPr>
          <w:b/>
          <w:sz w:val="28"/>
          <w:szCs w:val="28"/>
        </w:rPr>
      </w:pPr>
      <w:r>
        <w:rPr>
          <w:b/>
          <w:sz w:val="28"/>
          <w:szCs w:val="28"/>
        </w:rPr>
        <w:lastRenderedPageBreak/>
        <w:t>What’s covered in t</w:t>
      </w:r>
      <w:r w:rsidR="00891CF9">
        <w:rPr>
          <w:b/>
          <w:sz w:val="28"/>
          <w:szCs w:val="28"/>
        </w:rPr>
        <w:t>his Document?</w:t>
      </w:r>
    </w:p>
    <w:p w:rsidR="00891CF9" w:rsidRPr="003A369A" w:rsidRDefault="0084269C">
      <w:r w:rsidRPr="003A369A">
        <w:t xml:space="preserve">The </w:t>
      </w:r>
      <w:r w:rsidR="00B239AE">
        <w:t xml:space="preserve">primary </w:t>
      </w:r>
      <w:r w:rsidRPr="003A369A">
        <w:t xml:space="preserve">purpose </w:t>
      </w:r>
      <w:r w:rsidR="00021AD9" w:rsidRPr="00021AD9">
        <w:t>of this paper is to provide the field with a comprehensive, single source, overview of the PCIe3 Protocol Solutions available today</w:t>
      </w:r>
      <w:r w:rsidR="00B239AE">
        <w:t xml:space="preserve"> from Tektronix and LeCroy</w:t>
      </w:r>
      <w:r w:rsidRPr="003A369A">
        <w:t>.</w:t>
      </w:r>
      <w:r w:rsidR="00B239AE">
        <w:t xml:space="preserve"> </w:t>
      </w:r>
      <w:r w:rsidR="00B239AE" w:rsidRPr="00B239AE">
        <w:t>Agilent products</w:t>
      </w:r>
      <w:r w:rsidR="00B239AE">
        <w:t xml:space="preserve"> </w:t>
      </w:r>
      <w:r w:rsidR="00304A09">
        <w:t>will not</w:t>
      </w:r>
      <w:r w:rsidR="00B239AE">
        <w:t xml:space="preserve"> be discussed </w:t>
      </w:r>
      <w:r w:rsidR="00B239AE" w:rsidRPr="00B239AE">
        <w:t xml:space="preserve">in </w:t>
      </w:r>
      <w:r w:rsidR="00304A09">
        <w:t xml:space="preserve">as much depth since </w:t>
      </w:r>
      <w:r w:rsidR="00B239AE" w:rsidRPr="00B239AE">
        <w:t xml:space="preserve">that </w:t>
      </w:r>
      <w:r w:rsidR="00304A09">
        <w:t>material is already well understood by the reader but there is a side-by-side comparison including Agilent capabilities provided toward the end of the document</w:t>
      </w:r>
      <w:r w:rsidR="00B239AE">
        <w:t xml:space="preserve">. </w:t>
      </w:r>
      <w:r w:rsidR="00B239AE" w:rsidRPr="00B239AE">
        <w:t xml:space="preserve">The </w:t>
      </w:r>
      <w:r w:rsidR="00304A09">
        <w:t>final</w:t>
      </w:r>
      <w:r w:rsidR="00B239AE" w:rsidRPr="00B239AE">
        <w:t xml:space="preserve"> section will </w:t>
      </w:r>
      <w:r w:rsidR="00304A09">
        <w:t>be a</w:t>
      </w:r>
      <w:r w:rsidR="00B239AE" w:rsidRPr="00B239AE">
        <w:t xml:space="preserve"> </w:t>
      </w:r>
      <w:r w:rsidR="00304A09">
        <w:t>Frequently Asked Questions (</w:t>
      </w:r>
      <w:r w:rsidR="00B239AE" w:rsidRPr="00B239AE">
        <w:t>FAQs</w:t>
      </w:r>
      <w:r w:rsidR="00304A09">
        <w:t>)</w:t>
      </w:r>
      <w:r w:rsidR="00B239AE" w:rsidRPr="00B239AE">
        <w:t xml:space="preserve"> </w:t>
      </w:r>
      <w:r w:rsidR="00304A09">
        <w:t>section addressing some of the more common PCIe 3.0 Analyzer questions asked</w:t>
      </w:r>
      <w:r w:rsidR="00B239AE">
        <w:t>.</w:t>
      </w:r>
    </w:p>
    <w:p w:rsidR="00022A9A" w:rsidRDefault="00022A9A">
      <w:pPr>
        <w:rPr>
          <w:sz w:val="24"/>
          <w:szCs w:val="24"/>
        </w:rPr>
      </w:pPr>
    </w:p>
    <w:p w:rsidR="000A0266" w:rsidRDefault="000A0266" w:rsidP="000A0266">
      <w:pPr>
        <w:rPr>
          <w:b/>
          <w:sz w:val="28"/>
          <w:szCs w:val="28"/>
        </w:rPr>
      </w:pPr>
      <w:r>
        <w:rPr>
          <w:b/>
          <w:sz w:val="28"/>
          <w:szCs w:val="28"/>
        </w:rPr>
        <w:t>Table of Contents</w:t>
      </w:r>
    </w:p>
    <w:p w:rsidR="00BC2CD5" w:rsidRDefault="00E354F1" w:rsidP="000A0266">
      <w:pPr>
        <w:rPr>
          <w:b/>
          <w:sz w:val="24"/>
          <w:szCs w:val="24"/>
        </w:rPr>
      </w:pPr>
      <w:hyperlink w:anchor="LeCroy_Pics" w:history="1">
        <w:r w:rsidR="00BC2CD5" w:rsidRPr="00321839">
          <w:rPr>
            <w:rStyle w:val="Hyperlink"/>
            <w:b/>
            <w:sz w:val="24"/>
            <w:szCs w:val="24"/>
          </w:rPr>
          <w:t>LeCroy</w:t>
        </w:r>
      </w:hyperlink>
      <w:r w:rsidR="00BC2CD5">
        <w:rPr>
          <w:b/>
          <w:sz w:val="24"/>
          <w:szCs w:val="24"/>
        </w:rPr>
        <w:t xml:space="preserve"> and </w:t>
      </w:r>
      <w:hyperlink w:anchor="Tektronix_Pics" w:history="1">
        <w:r w:rsidR="00BC2CD5" w:rsidRPr="00321839">
          <w:rPr>
            <w:rStyle w:val="Hyperlink"/>
            <w:b/>
            <w:sz w:val="24"/>
            <w:szCs w:val="24"/>
          </w:rPr>
          <w:t>Tektronix</w:t>
        </w:r>
      </w:hyperlink>
      <w:r w:rsidR="00BC2CD5">
        <w:rPr>
          <w:b/>
          <w:sz w:val="24"/>
          <w:szCs w:val="24"/>
        </w:rPr>
        <w:t xml:space="preserve"> Pictorial Overview</w:t>
      </w:r>
    </w:p>
    <w:p w:rsidR="00317608" w:rsidRPr="000600F3" w:rsidRDefault="00E354F1" w:rsidP="00317608">
      <w:pPr>
        <w:rPr>
          <w:rStyle w:val="Hyperlink"/>
          <w:b/>
        </w:rPr>
      </w:pPr>
      <w:hyperlink w:anchor="Side_by_Side" w:history="1">
        <w:r w:rsidR="00317608" w:rsidRPr="000600F3">
          <w:rPr>
            <w:rStyle w:val="Hyperlink"/>
            <w:b/>
            <w:sz w:val="24"/>
            <w:szCs w:val="24"/>
          </w:rPr>
          <w:t>Industry</w:t>
        </w:r>
        <w:r w:rsidR="00317608">
          <w:rPr>
            <w:rStyle w:val="Hyperlink"/>
            <w:b/>
            <w:sz w:val="24"/>
            <w:szCs w:val="24"/>
          </w:rPr>
          <w:t xml:space="preserve"> Gen3</w:t>
        </w:r>
        <w:r w:rsidR="00317608" w:rsidRPr="000600F3">
          <w:rPr>
            <w:rStyle w:val="Hyperlink"/>
            <w:b/>
            <w:sz w:val="24"/>
            <w:szCs w:val="24"/>
          </w:rPr>
          <w:t xml:space="preserve"> </w:t>
        </w:r>
        <w:r w:rsidR="00317608">
          <w:rPr>
            <w:rStyle w:val="Hyperlink"/>
            <w:b/>
            <w:sz w:val="24"/>
            <w:szCs w:val="24"/>
          </w:rPr>
          <w:t>Protocol Solution</w:t>
        </w:r>
        <w:r w:rsidR="00317608" w:rsidRPr="000600F3">
          <w:rPr>
            <w:rStyle w:val="Hyperlink"/>
            <w:b/>
            <w:sz w:val="24"/>
            <w:szCs w:val="24"/>
          </w:rPr>
          <w:t xml:space="preserve"> Side-by-Side Comparison</w:t>
        </w:r>
      </w:hyperlink>
    </w:p>
    <w:p w:rsidR="000A0266" w:rsidRDefault="00E354F1" w:rsidP="000A0266">
      <w:pPr>
        <w:rPr>
          <w:b/>
          <w:sz w:val="24"/>
          <w:szCs w:val="24"/>
        </w:rPr>
      </w:pPr>
      <w:hyperlink w:anchor="LeCroy_Prod_Overview" w:history="1">
        <w:r w:rsidR="000A0266" w:rsidRPr="00356B17">
          <w:rPr>
            <w:rStyle w:val="Hyperlink"/>
            <w:b/>
            <w:sz w:val="24"/>
            <w:szCs w:val="24"/>
          </w:rPr>
          <w:t xml:space="preserve">LeCroy PCI Express Gen3 </w:t>
        </w:r>
        <w:r w:rsidR="00C479AA" w:rsidRPr="00356B17">
          <w:rPr>
            <w:rStyle w:val="Hyperlink"/>
            <w:b/>
            <w:sz w:val="24"/>
            <w:szCs w:val="24"/>
          </w:rPr>
          <w:t>Product Overview</w:t>
        </w:r>
      </w:hyperlink>
    </w:p>
    <w:p w:rsidR="000A0266" w:rsidRDefault="00E354F1" w:rsidP="000A0266">
      <w:pPr>
        <w:pStyle w:val="ListParagraph"/>
        <w:numPr>
          <w:ilvl w:val="0"/>
          <w:numId w:val="28"/>
        </w:numPr>
        <w:rPr>
          <w:sz w:val="24"/>
          <w:szCs w:val="24"/>
        </w:rPr>
      </w:pPr>
      <w:hyperlink w:anchor="T3Analyzer" w:history="1">
        <w:r w:rsidR="000A0266" w:rsidRPr="004A644C">
          <w:rPr>
            <w:rStyle w:val="Hyperlink"/>
            <w:sz w:val="24"/>
            <w:szCs w:val="24"/>
          </w:rPr>
          <w:t>LeCroy Summit T3-16 Analyzer</w:t>
        </w:r>
      </w:hyperlink>
    </w:p>
    <w:p w:rsidR="005F1B70" w:rsidRDefault="00E354F1" w:rsidP="000A0266">
      <w:pPr>
        <w:pStyle w:val="ListParagraph"/>
        <w:numPr>
          <w:ilvl w:val="0"/>
          <w:numId w:val="28"/>
        </w:numPr>
        <w:rPr>
          <w:sz w:val="24"/>
          <w:szCs w:val="24"/>
        </w:rPr>
      </w:pPr>
      <w:hyperlink w:anchor="CATCTraceGUI" w:history="1">
        <w:r w:rsidR="005F1B70" w:rsidRPr="004A644C">
          <w:rPr>
            <w:rStyle w:val="Hyperlink"/>
            <w:sz w:val="24"/>
            <w:szCs w:val="24"/>
          </w:rPr>
          <w:t>CATC Trace™ Analysis Software (GUI)</w:t>
        </w:r>
      </w:hyperlink>
    </w:p>
    <w:p w:rsidR="005F1B70" w:rsidRPr="000A0266" w:rsidRDefault="00E354F1" w:rsidP="005F1B70">
      <w:pPr>
        <w:pStyle w:val="ListParagraph"/>
        <w:numPr>
          <w:ilvl w:val="1"/>
          <w:numId w:val="28"/>
        </w:numPr>
        <w:rPr>
          <w:sz w:val="24"/>
          <w:szCs w:val="24"/>
        </w:rPr>
      </w:pPr>
      <w:hyperlink w:anchor="GUI_Features" w:history="1">
        <w:r w:rsidR="005F1B70" w:rsidRPr="004A644C">
          <w:rPr>
            <w:rStyle w:val="Hyperlink"/>
            <w:sz w:val="24"/>
            <w:szCs w:val="24"/>
          </w:rPr>
          <w:t>GUI Features</w:t>
        </w:r>
      </w:hyperlink>
    </w:p>
    <w:p w:rsidR="005F1B70" w:rsidRPr="005F1B70" w:rsidRDefault="00E354F1" w:rsidP="000A0266">
      <w:pPr>
        <w:pStyle w:val="ListParagraph"/>
        <w:numPr>
          <w:ilvl w:val="0"/>
          <w:numId w:val="28"/>
        </w:numPr>
        <w:rPr>
          <w:sz w:val="24"/>
          <w:szCs w:val="24"/>
        </w:rPr>
      </w:pPr>
      <w:hyperlink w:anchor="Probe_Systems" w:history="1">
        <w:r w:rsidR="005F1B70" w:rsidRPr="00321839">
          <w:rPr>
            <w:rStyle w:val="Hyperlink"/>
            <w:sz w:val="24"/>
            <w:szCs w:val="24"/>
          </w:rPr>
          <w:t>Probe systems</w:t>
        </w:r>
      </w:hyperlink>
      <w:r w:rsidR="005F1B70" w:rsidRPr="005F1B70">
        <w:rPr>
          <w:sz w:val="24"/>
          <w:szCs w:val="24"/>
        </w:rPr>
        <w:t xml:space="preserve"> </w:t>
      </w:r>
    </w:p>
    <w:p w:rsidR="005F1B70" w:rsidRPr="005F1B70" w:rsidRDefault="00E354F1" w:rsidP="005F1B70">
      <w:pPr>
        <w:pStyle w:val="ListParagraph"/>
        <w:numPr>
          <w:ilvl w:val="1"/>
          <w:numId w:val="28"/>
        </w:numPr>
        <w:rPr>
          <w:sz w:val="24"/>
          <w:szCs w:val="24"/>
        </w:rPr>
      </w:pPr>
      <w:hyperlink w:anchor="ActiveSlotInterposer" w:history="1">
        <w:r w:rsidR="005F1B70" w:rsidRPr="004A644C">
          <w:rPr>
            <w:rStyle w:val="Hyperlink"/>
            <w:sz w:val="24"/>
            <w:szCs w:val="24"/>
          </w:rPr>
          <w:t>Gen3 Active Slot Interposer Probe</w:t>
        </w:r>
      </w:hyperlink>
    </w:p>
    <w:p w:rsidR="000A0266" w:rsidRDefault="00E354F1" w:rsidP="005F1B70">
      <w:pPr>
        <w:pStyle w:val="ListParagraph"/>
        <w:numPr>
          <w:ilvl w:val="1"/>
          <w:numId w:val="28"/>
        </w:numPr>
        <w:rPr>
          <w:sz w:val="24"/>
          <w:szCs w:val="24"/>
        </w:rPr>
      </w:pPr>
      <w:hyperlink w:anchor="MidBusProbe" w:history="1">
        <w:r w:rsidR="005F1B70" w:rsidRPr="004A644C">
          <w:rPr>
            <w:rStyle w:val="Hyperlink"/>
            <w:sz w:val="24"/>
            <w:szCs w:val="24"/>
          </w:rPr>
          <w:t>Gen3 MidBus Probe</w:t>
        </w:r>
      </w:hyperlink>
    </w:p>
    <w:p w:rsidR="005F1B70" w:rsidRPr="005F1B70" w:rsidRDefault="00E354F1" w:rsidP="005F1B70">
      <w:pPr>
        <w:pStyle w:val="ListParagraph"/>
        <w:numPr>
          <w:ilvl w:val="0"/>
          <w:numId w:val="28"/>
        </w:numPr>
        <w:rPr>
          <w:sz w:val="24"/>
          <w:szCs w:val="24"/>
        </w:rPr>
      </w:pPr>
      <w:hyperlink w:anchor="Z3_Exerciser" w:history="1">
        <w:r w:rsidR="005F1B70" w:rsidRPr="00356B17">
          <w:rPr>
            <w:rStyle w:val="Hyperlink"/>
            <w:sz w:val="24"/>
            <w:szCs w:val="24"/>
          </w:rPr>
          <w:t>LeCroy Summit Z3-16 Exerciser</w:t>
        </w:r>
      </w:hyperlink>
    </w:p>
    <w:p w:rsidR="000A0266" w:rsidRDefault="00E354F1">
      <w:pPr>
        <w:rPr>
          <w:b/>
          <w:sz w:val="24"/>
          <w:szCs w:val="24"/>
        </w:rPr>
      </w:pPr>
      <w:hyperlink w:anchor="Tek_Product_Overview" w:history="1">
        <w:r w:rsidR="000A0266" w:rsidRPr="008235DB">
          <w:rPr>
            <w:rStyle w:val="Hyperlink"/>
            <w:b/>
            <w:sz w:val="24"/>
            <w:szCs w:val="24"/>
          </w:rPr>
          <w:t xml:space="preserve">Tektronix PCI Express Gen3 </w:t>
        </w:r>
        <w:r w:rsidR="00C479AA" w:rsidRPr="008235DB">
          <w:rPr>
            <w:rStyle w:val="Hyperlink"/>
            <w:b/>
            <w:sz w:val="24"/>
            <w:szCs w:val="24"/>
          </w:rPr>
          <w:t>Product Overview</w:t>
        </w:r>
      </w:hyperlink>
    </w:p>
    <w:p w:rsidR="000A0266" w:rsidRDefault="00E354F1" w:rsidP="000A0266">
      <w:pPr>
        <w:pStyle w:val="ListParagraph"/>
        <w:numPr>
          <w:ilvl w:val="0"/>
          <w:numId w:val="29"/>
        </w:numPr>
        <w:rPr>
          <w:sz w:val="24"/>
          <w:szCs w:val="24"/>
        </w:rPr>
      </w:pPr>
      <w:hyperlink w:anchor="Tek_Protocol_Analyzer" w:history="1">
        <w:r w:rsidR="000A0266" w:rsidRPr="008235DB">
          <w:rPr>
            <w:rStyle w:val="Hyperlink"/>
            <w:sz w:val="24"/>
            <w:szCs w:val="24"/>
          </w:rPr>
          <w:t>Tektronix TLA7AS00 Logic Protocol Analyzer</w:t>
        </w:r>
      </w:hyperlink>
    </w:p>
    <w:p w:rsidR="00CD4EAA" w:rsidRDefault="00E354F1" w:rsidP="00CD4EAA">
      <w:pPr>
        <w:pStyle w:val="ListParagraph"/>
        <w:numPr>
          <w:ilvl w:val="0"/>
          <w:numId w:val="29"/>
        </w:numPr>
        <w:rPr>
          <w:sz w:val="24"/>
          <w:szCs w:val="24"/>
        </w:rPr>
      </w:pPr>
      <w:hyperlink w:anchor="Tek_Software_GUI" w:history="1">
        <w:r w:rsidR="00CD4EAA" w:rsidRPr="008235DB">
          <w:rPr>
            <w:rStyle w:val="Hyperlink"/>
            <w:sz w:val="24"/>
            <w:szCs w:val="24"/>
          </w:rPr>
          <w:t>Logic Protocol Analyzer Software GUI</w:t>
        </w:r>
      </w:hyperlink>
    </w:p>
    <w:p w:rsidR="000A0266" w:rsidRDefault="00E354F1" w:rsidP="000A0266">
      <w:pPr>
        <w:pStyle w:val="ListParagraph"/>
        <w:numPr>
          <w:ilvl w:val="0"/>
          <w:numId w:val="29"/>
        </w:numPr>
        <w:rPr>
          <w:sz w:val="24"/>
          <w:szCs w:val="24"/>
        </w:rPr>
      </w:pPr>
      <w:hyperlink w:anchor="Tek_Probing_Solutions" w:history="1">
        <w:r w:rsidR="000A0266" w:rsidRPr="008235DB">
          <w:rPr>
            <w:rStyle w:val="Hyperlink"/>
            <w:sz w:val="24"/>
            <w:szCs w:val="24"/>
          </w:rPr>
          <w:t>Probing Solutions</w:t>
        </w:r>
      </w:hyperlink>
    </w:p>
    <w:p w:rsidR="000A0266" w:rsidRDefault="00E354F1" w:rsidP="008235DB">
      <w:pPr>
        <w:pStyle w:val="ListParagraph"/>
        <w:numPr>
          <w:ilvl w:val="0"/>
          <w:numId w:val="29"/>
        </w:numPr>
        <w:rPr>
          <w:sz w:val="24"/>
          <w:szCs w:val="24"/>
        </w:rPr>
      </w:pPr>
      <w:hyperlink w:anchor="Tektronix_Exerciser" w:history="1">
        <w:r w:rsidR="008235DB" w:rsidRPr="008235DB">
          <w:rPr>
            <w:rStyle w:val="Hyperlink"/>
            <w:sz w:val="24"/>
            <w:szCs w:val="24"/>
          </w:rPr>
          <w:t>Exerciser Solution</w:t>
        </w:r>
      </w:hyperlink>
    </w:p>
    <w:p w:rsidR="000A0266" w:rsidRPr="00E92628" w:rsidRDefault="00E354F1" w:rsidP="000A0266">
      <w:pPr>
        <w:rPr>
          <w:b/>
          <w:sz w:val="24"/>
          <w:szCs w:val="24"/>
        </w:rPr>
      </w:pPr>
      <w:hyperlink w:anchor="FAQ" w:history="1">
        <w:r w:rsidR="000A0266" w:rsidRPr="00321839">
          <w:rPr>
            <w:rStyle w:val="Hyperlink"/>
            <w:b/>
            <w:sz w:val="24"/>
            <w:szCs w:val="24"/>
          </w:rPr>
          <w:t xml:space="preserve">U4301A PCIe Gen3 </w:t>
        </w:r>
        <w:r w:rsidR="00E92628" w:rsidRPr="00321839">
          <w:rPr>
            <w:rStyle w:val="Hyperlink"/>
            <w:b/>
            <w:sz w:val="24"/>
            <w:szCs w:val="24"/>
          </w:rPr>
          <w:t>FAQ</w:t>
        </w:r>
      </w:hyperlink>
      <w:r w:rsidR="00E92628">
        <w:rPr>
          <w:b/>
          <w:sz w:val="24"/>
          <w:szCs w:val="24"/>
        </w:rPr>
        <w:t xml:space="preserve"> </w:t>
      </w:r>
    </w:p>
    <w:p w:rsidR="00304615" w:rsidRDefault="00304615">
      <w:pPr>
        <w:rPr>
          <w:b/>
          <w:sz w:val="28"/>
          <w:szCs w:val="28"/>
        </w:rPr>
      </w:pPr>
      <w:r>
        <w:rPr>
          <w:b/>
          <w:sz w:val="28"/>
          <w:szCs w:val="28"/>
        </w:rPr>
        <w:br w:type="page"/>
      </w:r>
    </w:p>
    <w:p w:rsidR="00493CD1" w:rsidRDefault="00FE42FB" w:rsidP="00AA684A">
      <w:pPr>
        <w:rPr>
          <w:b/>
          <w:sz w:val="28"/>
          <w:szCs w:val="28"/>
        </w:rPr>
      </w:pPr>
      <w:bookmarkStart w:id="0" w:name="LeCroy_Pics"/>
      <w:bookmarkEnd w:id="0"/>
      <w:r>
        <w:rPr>
          <w:noProof/>
        </w:rPr>
        <w:lastRenderedPageBreak/>
        <w:drawing>
          <wp:anchor distT="0" distB="0" distL="114300" distR="114300" simplePos="0" relativeHeight="251664384" behindDoc="0" locked="0" layoutInCell="1" allowOverlap="1" wp14:anchorId="18A9B224" wp14:editId="4123CD32">
            <wp:simplePos x="0" y="0"/>
            <wp:positionH relativeFrom="column">
              <wp:posOffset>0</wp:posOffset>
            </wp:positionH>
            <wp:positionV relativeFrom="paragraph">
              <wp:posOffset>-64770</wp:posOffset>
            </wp:positionV>
            <wp:extent cx="977900" cy="353060"/>
            <wp:effectExtent l="0" t="0" r="0" b="8890"/>
            <wp:wrapTopAndBottom/>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7900" cy="353060"/>
                    </a:xfrm>
                    <a:prstGeom prst="rect">
                      <a:avLst/>
                    </a:prstGeom>
                  </pic:spPr>
                </pic:pic>
              </a:graphicData>
            </a:graphic>
            <wp14:sizeRelH relativeFrom="page">
              <wp14:pctWidth>0</wp14:pctWidth>
            </wp14:sizeRelH>
            <wp14:sizeRelV relativeFrom="page">
              <wp14:pctHeight>0</wp14:pctHeight>
            </wp14:sizeRelV>
          </wp:anchor>
        </w:drawing>
      </w:r>
      <w:r w:rsidR="00BC2CD5">
        <w:rPr>
          <w:b/>
          <w:sz w:val="28"/>
          <w:szCs w:val="28"/>
        </w:rPr>
        <w:t>LeCroy Summit T3-8</w:t>
      </w:r>
      <w:r w:rsidR="002E03D7">
        <w:rPr>
          <w:b/>
          <w:sz w:val="28"/>
          <w:szCs w:val="28"/>
        </w:rPr>
        <w:t xml:space="preserve"> </w:t>
      </w:r>
      <w:r w:rsidR="00C479AA">
        <w:rPr>
          <w:b/>
          <w:sz w:val="28"/>
          <w:szCs w:val="28"/>
        </w:rPr>
        <w:t>Analyzer</w:t>
      </w:r>
    </w:p>
    <w:p w:rsidR="001F0533" w:rsidRDefault="002E03D7">
      <w:pPr>
        <w:rPr>
          <w:b/>
          <w:sz w:val="28"/>
          <w:szCs w:val="28"/>
        </w:rPr>
      </w:pPr>
      <w:r>
        <w:rPr>
          <w:noProof/>
        </w:rPr>
        <w:drawing>
          <wp:inline distT="0" distB="0" distL="0" distR="0" wp14:anchorId="1583C0E5" wp14:editId="7A8BE0D6">
            <wp:extent cx="5943600" cy="28600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860040"/>
                    </a:xfrm>
                    <a:prstGeom prst="rect">
                      <a:avLst/>
                    </a:prstGeom>
                  </pic:spPr>
                </pic:pic>
              </a:graphicData>
            </a:graphic>
          </wp:inline>
        </w:drawing>
      </w:r>
    </w:p>
    <w:p w:rsidR="001F0533" w:rsidRDefault="001F0533" w:rsidP="001F0533">
      <w:pPr>
        <w:rPr>
          <w:b/>
          <w:sz w:val="28"/>
          <w:szCs w:val="28"/>
        </w:rPr>
      </w:pPr>
      <w:r>
        <w:rPr>
          <w:b/>
          <w:sz w:val="28"/>
          <w:szCs w:val="28"/>
        </w:rPr>
        <w:t>LeCroy Summit Z3-16 Exerciser</w:t>
      </w:r>
      <w:r>
        <w:rPr>
          <w:b/>
          <w:sz w:val="28"/>
          <w:szCs w:val="28"/>
        </w:rPr>
        <w:tab/>
      </w:r>
      <w:r>
        <w:rPr>
          <w:b/>
          <w:sz w:val="28"/>
          <w:szCs w:val="28"/>
        </w:rPr>
        <w:tab/>
      </w:r>
      <w:r>
        <w:rPr>
          <w:b/>
          <w:sz w:val="28"/>
          <w:szCs w:val="28"/>
        </w:rPr>
        <w:tab/>
        <w:t xml:space="preserve">PCIe3 </w:t>
      </w:r>
      <w:r w:rsidR="002B25EF">
        <w:rPr>
          <w:b/>
          <w:sz w:val="28"/>
          <w:szCs w:val="28"/>
        </w:rPr>
        <w:t xml:space="preserve">Slot </w:t>
      </w:r>
      <w:r>
        <w:rPr>
          <w:b/>
          <w:sz w:val="28"/>
          <w:szCs w:val="28"/>
        </w:rPr>
        <w:t>Interposer Card</w:t>
      </w:r>
    </w:p>
    <w:tbl>
      <w:tblPr>
        <w:tblStyle w:val="TableGrid"/>
        <w:tblpPr w:leftFromText="180" w:rightFromText="180" w:vertAnchor="text" w:horzAnchor="margin"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A0DCD" w:rsidTr="007A0DCD">
        <w:tc>
          <w:tcPr>
            <w:tcW w:w="4788" w:type="dxa"/>
          </w:tcPr>
          <w:p w:rsidR="007A0DCD" w:rsidRDefault="007A0DCD" w:rsidP="007A0DCD">
            <w:pPr>
              <w:rPr>
                <w:b/>
                <w:sz w:val="28"/>
                <w:szCs w:val="28"/>
              </w:rPr>
            </w:pPr>
            <w:r>
              <w:rPr>
                <w:noProof/>
              </w:rPr>
              <w:drawing>
                <wp:inline distT="0" distB="0" distL="0" distR="0" wp14:anchorId="633D752A" wp14:editId="47C4BD06">
                  <wp:extent cx="1594963" cy="1616149"/>
                  <wp:effectExtent l="0" t="0" r="571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03984" cy="1625289"/>
                          </a:xfrm>
                          <a:prstGeom prst="rect">
                            <a:avLst/>
                          </a:prstGeom>
                        </pic:spPr>
                      </pic:pic>
                    </a:graphicData>
                  </a:graphic>
                </wp:inline>
              </w:drawing>
            </w:r>
          </w:p>
        </w:tc>
        <w:tc>
          <w:tcPr>
            <w:tcW w:w="4788" w:type="dxa"/>
          </w:tcPr>
          <w:p w:rsidR="007A0DCD" w:rsidRDefault="007A0DCD" w:rsidP="007A0DCD">
            <w:pPr>
              <w:rPr>
                <w:b/>
                <w:sz w:val="28"/>
                <w:szCs w:val="28"/>
              </w:rPr>
            </w:pPr>
            <w:r>
              <w:rPr>
                <w:b/>
                <w:sz w:val="28"/>
                <w:szCs w:val="28"/>
              </w:rPr>
              <w:t xml:space="preserve">       </w:t>
            </w:r>
            <w:r>
              <w:rPr>
                <w:noProof/>
              </w:rPr>
              <w:drawing>
                <wp:inline distT="0" distB="0" distL="0" distR="0" wp14:anchorId="6194772E" wp14:editId="17ACFE0C">
                  <wp:extent cx="1222743" cy="1456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23658" cy="1457750"/>
                          </a:xfrm>
                          <a:prstGeom prst="rect">
                            <a:avLst/>
                          </a:prstGeom>
                        </pic:spPr>
                      </pic:pic>
                    </a:graphicData>
                  </a:graphic>
                </wp:inline>
              </w:drawing>
            </w:r>
          </w:p>
        </w:tc>
      </w:tr>
    </w:tbl>
    <w:p w:rsidR="00FE42FB" w:rsidRDefault="00FE42FB">
      <w:pPr>
        <w:rPr>
          <w:b/>
          <w:sz w:val="28"/>
          <w:szCs w:val="28"/>
        </w:rPr>
      </w:pPr>
    </w:p>
    <w:p w:rsidR="00FE42FB" w:rsidRDefault="002B25EF">
      <w:pPr>
        <w:rPr>
          <w:b/>
          <w:sz w:val="28"/>
          <w:szCs w:val="28"/>
        </w:rPr>
      </w:pPr>
      <w:r>
        <w:rPr>
          <w:b/>
          <w:sz w:val="28"/>
          <w:szCs w:val="28"/>
        </w:rPr>
        <w:t xml:space="preserve">Summit T3-16 </w:t>
      </w:r>
      <w:r w:rsidR="00DE0BD0">
        <w:rPr>
          <w:b/>
          <w:sz w:val="28"/>
          <w:szCs w:val="28"/>
        </w:rPr>
        <w:t>Interposer Set Up</w:t>
      </w:r>
      <w:r w:rsidR="000A0266">
        <w:rPr>
          <w:b/>
          <w:sz w:val="28"/>
          <w:szCs w:val="28"/>
        </w:rPr>
        <w:tab/>
      </w:r>
      <w:r w:rsidR="000A0266">
        <w:rPr>
          <w:b/>
          <w:sz w:val="28"/>
          <w:szCs w:val="28"/>
        </w:rPr>
        <w:tab/>
        <w:t>Summit T3-16 MidBus Set Up</w:t>
      </w:r>
    </w:p>
    <w:tbl>
      <w:tblPr>
        <w:tblStyle w:val="TableGrid"/>
        <w:tblW w:w="0" w:type="auto"/>
        <w:tblLook w:val="04A0" w:firstRow="1" w:lastRow="0" w:firstColumn="1" w:lastColumn="0" w:noHBand="0" w:noVBand="1"/>
      </w:tblPr>
      <w:tblGrid>
        <w:gridCol w:w="4788"/>
        <w:gridCol w:w="4788"/>
      </w:tblGrid>
      <w:tr w:rsidR="000D6E37" w:rsidTr="000D6E37">
        <w:tc>
          <w:tcPr>
            <w:tcW w:w="4788" w:type="dxa"/>
          </w:tcPr>
          <w:p w:rsidR="000D6E37" w:rsidRDefault="000D6E37">
            <w:pPr>
              <w:rPr>
                <w:b/>
                <w:sz w:val="28"/>
                <w:szCs w:val="28"/>
              </w:rPr>
            </w:pPr>
            <w:r>
              <w:rPr>
                <w:noProof/>
              </w:rPr>
              <w:drawing>
                <wp:inline distT="0" distB="0" distL="0" distR="0" wp14:anchorId="629AE022" wp14:editId="6A956705">
                  <wp:extent cx="2773711" cy="1329070"/>
                  <wp:effectExtent l="0" t="0" r="7620" b="444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5168" cy="1329768"/>
                          </a:xfrm>
                          <a:prstGeom prst="rect">
                            <a:avLst/>
                          </a:prstGeom>
                        </pic:spPr>
                      </pic:pic>
                    </a:graphicData>
                  </a:graphic>
                </wp:inline>
              </w:drawing>
            </w:r>
          </w:p>
        </w:tc>
        <w:tc>
          <w:tcPr>
            <w:tcW w:w="4788" w:type="dxa"/>
          </w:tcPr>
          <w:p w:rsidR="000D6E37" w:rsidRDefault="000A0266">
            <w:pPr>
              <w:rPr>
                <w:b/>
                <w:sz w:val="28"/>
                <w:szCs w:val="28"/>
              </w:rPr>
            </w:pPr>
            <w:r>
              <w:rPr>
                <w:b/>
                <w:sz w:val="28"/>
                <w:szCs w:val="28"/>
              </w:rPr>
              <w:t xml:space="preserve">     </w:t>
            </w:r>
            <w:r>
              <w:rPr>
                <w:noProof/>
              </w:rPr>
              <w:drawing>
                <wp:inline distT="0" distB="0" distL="0" distR="0" wp14:anchorId="009E0F86" wp14:editId="4AC63FF3">
                  <wp:extent cx="2234999" cy="1326673"/>
                  <wp:effectExtent l="0" t="0" r="0" b="698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34860" cy="1326591"/>
                          </a:xfrm>
                          <a:prstGeom prst="rect">
                            <a:avLst/>
                          </a:prstGeom>
                        </pic:spPr>
                      </pic:pic>
                    </a:graphicData>
                  </a:graphic>
                </wp:inline>
              </w:drawing>
            </w:r>
          </w:p>
        </w:tc>
      </w:tr>
    </w:tbl>
    <w:p w:rsidR="00304615" w:rsidRDefault="00304615">
      <w:pPr>
        <w:rPr>
          <w:b/>
          <w:sz w:val="28"/>
          <w:szCs w:val="28"/>
        </w:rPr>
      </w:pPr>
    </w:p>
    <w:p w:rsidR="007A0DCD" w:rsidRDefault="00FE42FB" w:rsidP="007A0DCD">
      <w:pPr>
        <w:rPr>
          <w:b/>
          <w:sz w:val="28"/>
          <w:szCs w:val="28"/>
        </w:rPr>
      </w:pPr>
      <w:bookmarkStart w:id="1" w:name="Tektronix_Pics"/>
      <w:bookmarkEnd w:id="1"/>
      <w:r>
        <w:rPr>
          <w:b/>
          <w:noProof/>
          <w:sz w:val="28"/>
          <w:szCs w:val="28"/>
        </w:rPr>
        <w:lastRenderedPageBreak/>
        <w:drawing>
          <wp:anchor distT="0" distB="0" distL="114300" distR="114300" simplePos="0" relativeHeight="251663360" behindDoc="0" locked="0" layoutInCell="1" allowOverlap="1" wp14:anchorId="329036EE" wp14:editId="61980BBF">
            <wp:simplePos x="0" y="0"/>
            <wp:positionH relativeFrom="column">
              <wp:posOffset>0</wp:posOffset>
            </wp:positionH>
            <wp:positionV relativeFrom="paragraph">
              <wp:posOffset>0</wp:posOffset>
            </wp:positionV>
            <wp:extent cx="1732915" cy="392430"/>
            <wp:effectExtent l="0" t="0" r="635" b="7620"/>
            <wp:wrapTopAndBottom/>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291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CD">
        <w:rPr>
          <w:b/>
          <w:sz w:val="28"/>
          <w:szCs w:val="28"/>
        </w:rPr>
        <w:t xml:space="preserve">Tektronix TLA7AS00 </w:t>
      </w:r>
      <w:proofErr w:type="gramStart"/>
      <w:r w:rsidR="00BC2CD5">
        <w:rPr>
          <w:b/>
          <w:sz w:val="28"/>
          <w:szCs w:val="28"/>
        </w:rPr>
        <w:t xml:space="preserve">x16 </w:t>
      </w:r>
      <w:r w:rsidR="007A0DCD">
        <w:rPr>
          <w:b/>
          <w:sz w:val="28"/>
          <w:szCs w:val="28"/>
        </w:rPr>
        <w:t>Logic Protocol Analyzer</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6"/>
        <w:gridCol w:w="3420"/>
      </w:tblGrid>
      <w:tr w:rsidR="00EF4B7A" w:rsidTr="00EF4B7A">
        <w:tc>
          <w:tcPr>
            <w:tcW w:w="4788" w:type="dxa"/>
          </w:tcPr>
          <w:p w:rsidR="00EF4B7A" w:rsidRDefault="00304615">
            <w:pPr>
              <w:rPr>
                <w:b/>
                <w:sz w:val="28"/>
                <w:szCs w:val="28"/>
              </w:rPr>
            </w:pPr>
            <w:r>
              <w:rPr>
                <w:noProof/>
              </w:rPr>
              <mc:AlternateContent>
                <mc:Choice Requires="wpg">
                  <w:drawing>
                    <wp:anchor distT="0" distB="0" distL="114300" distR="114300" simplePos="0" relativeHeight="251662336" behindDoc="0" locked="0" layoutInCell="1" allowOverlap="1" wp14:anchorId="21077C93" wp14:editId="3742D33E">
                      <wp:simplePos x="0" y="0"/>
                      <wp:positionH relativeFrom="column">
                        <wp:posOffset>3228230</wp:posOffset>
                      </wp:positionH>
                      <wp:positionV relativeFrom="paragraph">
                        <wp:posOffset>-111318</wp:posOffset>
                      </wp:positionV>
                      <wp:extent cx="2568133" cy="3076575"/>
                      <wp:effectExtent l="0" t="0" r="22860" b="28575"/>
                      <wp:wrapNone/>
                      <wp:docPr id="1030" name="Group 1030"/>
                      <wp:cNvGraphicFramePr/>
                      <a:graphic xmlns:a="http://schemas.openxmlformats.org/drawingml/2006/main">
                        <a:graphicData uri="http://schemas.microsoft.com/office/word/2010/wordprocessingGroup">
                          <wpg:wgp>
                            <wpg:cNvGrpSpPr/>
                            <wpg:grpSpPr>
                              <a:xfrm>
                                <a:off x="0" y="0"/>
                                <a:ext cx="2568133" cy="3076575"/>
                                <a:chOff x="0" y="0"/>
                                <a:chExt cx="2568133" cy="3076575"/>
                              </a:xfrm>
                            </wpg:grpSpPr>
                            <wps:wsp>
                              <wps:cNvPr id="1028" name="Oval 1028"/>
                              <wps:cNvSpPr/>
                              <wps:spPr>
                                <a:xfrm>
                                  <a:off x="1025718" y="0"/>
                                  <a:ext cx="1542415" cy="3076575"/>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Straight Arrow Connector 1029"/>
                              <wps:cNvCnPr/>
                              <wps:spPr>
                                <a:xfrm flipV="1">
                                  <a:off x="0" y="1423283"/>
                                  <a:ext cx="1025718" cy="1192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30" o:spid="_x0000_s1026" style="position:absolute;margin-left:254.2pt;margin-top:-8.75pt;width:202.2pt;height:242.25pt;z-index:251662336" coordsize="25681,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">
                      <v:oval id="Oval 1028" o:spid="_x0000_s1027" style="position:absolute;left:10257;width:15424;height:30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1MMA&#10;AADdAAAADwAAAGRycy9kb3ducmV2LnhtbESPTWvCQBCG7wX/wzKCt7px0VKiq6hQqPVUK56H7JgE&#10;s7Mhu2rsr+8cCt5mmPfjmcWq9426URfrwBYm4wwUcRFczaWF48/H6zuomJAdNoHJwoMirJaDlwXm&#10;Ltz5m26HVCoJ4ZijhSqlNtc6FhV5jOPQEsvtHDqPSdau1K7Du4T7Rpsse9Mea5aGClvaVlRcDlcv&#10;vfvN1JiT2cwuze/2C8+z1oWdtaNhv56DStSnp/jf/ekEPzOCK9/IC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9+1MMAAADdAAAADwAAAAAAAAAAAAAAAACYAgAAZHJzL2Rv&#10;d25yZXYueG1sUEsFBgAAAAAEAAQA9QAAAIgDAAAAAA==&#10;" filled="f" strokecolor="red" strokeweight="2pt"/>
                      <v:shapetype id="_x0000_t32" coordsize="21600,21600" o:spt="32" o:oned="t" path="m,l21600,21600e" filled="f">
                        <v:path arrowok="t" fillok="f" o:connecttype="none"/>
                        <o:lock v:ext="edit" shapetype="t"/>
                      </v:shapetype>
                      <v:shape id="Straight Arrow Connector 1029" o:spid="_x0000_s1028" type="#_x0000_t32" style="position:absolute;top:14232;width:10257;height:1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rPF8MAAADdAAAADwAAAGRycy9kb3ducmV2LnhtbERPS2vCQBC+C/6HZYTezEZB0dRVpCCU&#10;Qg/xQa9DdpqkZmdDdtTYX+8Khd7m43vOatO7Rl2pC7VnA5MkBUVceFtzaeB42I0XoIIgW2w8k4E7&#10;Bdish4MVZtbfOKfrXkoVQzhkaKASaTOtQ1GRw5D4ljhy375zKBF2pbYd3mK4a/Q0TefaYc2xocKW&#10;3ioqzvuLM7D7PP3Yy+LrI5f7DMNcDrN88mvMy6jfvoIS6uVf/Od+t3F+Ol3C85t4g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KzxfDAAAA3QAAAA8AAAAAAAAAAAAA&#10;AAAAoQIAAGRycy9kb3ducmV2LnhtbFBLBQYAAAAABAAEAPkAAACRAwAAAAA=&#10;" strokecolor="red" strokeweight="1.5pt">
                        <v:stroke endarrow="open"/>
                      </v:shape>
                    </v:group>
                  </w:pict>
                </mc:Fallback>
              </mc:AlternateContent>
            </w:r>
            <w:r w:rsidR="00EF4B7A">
              <w:rPr>
                <w:noProof/>
              </w:rPr>
              <w:drawing>
                <wp:inline distT="0" distB="0" distL="0" distR="0" wp14:anchorId="19AEC213" wp14:editId="6058107E">
                  <wp:extent cx="3771900" cy="267652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71900" cy="2676525"/>
                          </a:xfrm>
                          <a:prstGeom prst="rect">
                            <a:avLst/>
                          </a:prstGeom>
                        </pic:spPr>
                      </pic:pic>
                    </a:graphicData>
                  </a:graphic>
                </wp:inline>
              </w:drawing>
            </w:r>
          </w:p>
        </w:tc>
        <w:tc>
          <w:tcPr>
            <w:tcW w:w="4788" w:type="dxa"/>
          </w:tcPr>
          <w:p w:rsidR="00EF4B7A" w:rsidRDefault="00EF4B7A">
            <w:pPr>
              <w:rPr>
                <w:b/>
                <w:sz w:val="28"/>
                <w:szCs w:val="28"/>
              </w:rPr>
            </w:pPr>
            <w:r>
              <w:rPr>
                <w:b/>
                <w:sz w:val="28"/>
                <w:szCs w:val="28"/>
              </w:rPr>
              <w:t xml:space="preserve">           </w:t>
            </w:r>
            <w:r>
              <w:rPr>
                <w:noProof/>
              </w:rPr>
              <w:drawing>
                <wp:inline distT="0" distB="0" distL="0" distR="0" wp14:anchorId="2D7D9774" wp14:editId="46280346">
                  <wp:extent cx="1138463" cy="2775005"/>
                  <wp:effectExtent l="0" t="0" r="5080" b="635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38672" cy="2775514"/>
                          </a:xfrm>
                          <a:prstGeom prst="rect">
                            <a:avLst/>
                          </a:prstGeom>
                        </pic:spPr>
                      </pic:pic>
                    </a:graphicData>
                  </a:graphic>
                </wp:inline>
              </w:drawing>
            </w:r>
          </w:p>
        </w:tc>
      </w:tr>
    </w:tbl>
    <w:p w:rsidR="00304615" w:rsidRDefault="00304615">
      <w:pPr>
        <w:rPr>
          <w:b/>
          <w:sz w:val="28"/>
          <w:szCs w:val="28"/>
        </w:rPr>
      </w:pPr>
    </w:p>
    <w:p w:rsidR="00FE42FB" w:rsidRDefault="002B25EF">
      <w:pPr>
        <w:rPr>
          <w:b/>
          <w:sz w:val="28"/>
          <w:szCs w:val="28"/>
        </w:rPr>
      </w:pPr>
      <w:r>
        <w:rPr>
          <w:b/>
          <w:sz w:val="28"/>
          <w:szCs w:val="28"/>
        </w:rPr>
        <w:t>Tektronix TLA7AS00 Probing Solutions</w:t>
      </w:r>
    </w:p>
    <w:p w:rsidR="00FE42FB" w:rsidRDefault="00FE42FB">
      <w:pPr>
        <w:rPr>
          <w:b/>
          <w:sz w:val="28"/>
          <w:szCs w:val="28"/>
        </w:rPr>
      </w:pPr>
      <w:r>
        <w:rPr>
          <w:noProof/>
        </w:rPr>
        <w:drawing>
          <wp:inline distT="0" distB="0" distL="0" distR="0" wp14:anchorId="08126EDF" wp14:editId="46341DB4">
            <wp:extent cx="5688419" cy="1340060"/>
            <wp:effectExtent l="0" t="0" r="762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88419" cy="1340060"/>
                    </a:xfrm>
                    <a:prstGeom prst="rect">
                      <a:avLst/>
                    </a:prstGeom>
                  </pic:spPr>
                </pic:pic>
              </a:graphicData>
            </a:graphic>
          </wp:inline>
        </w:drawing>
      </w:r>
    </w:p>
    <w:p w:rsidR="00FE42FB" w:rsidRDefault="00FE42FB">
      <w:pPr>
        <w:rPr>
          <w:b/>
          <w:sz w:val="28"/>
          <w:szCs w:val="28"/>
        </w:rPr>
      </w:pPr>
    </w:p>
    <w:p w:rsidR="002B25EF" w:rsidRDefault="002B25EF">
      <w:pPr>
        <w:rPr>
          <w:b/>
          <w:sz w:val="28"/>
          <w:szCs w:val="28"/>
        </w:rPr>
      </w:pPr>
      <w:r>
        <w:rPr>
          <w:b/>
          <w:sz w:val="28"/>
          <w:szCs w:val="28"/>
        </w:rPr>
        <w:t>TLA7AS00 Logic</w:t>
      </w:r>
      <w:r w:rsidR="008235DB">
        <w:rPr>
          <w:b/>
          <w:sz w:val="28"/>
          <w:szCs w:val="28"/>
        </w:rPr>
        <w:t xml:space="preserve"> Protocol Analyzer Solution Set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6"/>
        <w:gridCol w:w="2190"/>
      </w:tblGrid>
      <w:tr w:rsidR="002B25EF" w:rsidTr="00317608">
        <w:tc>
          <w:tcPr>
            <w:tcW w:w="7386" w:type="dxa"/>
          </w:tcPr>
          <w:p w:rsidR="002B25EF" w:rsidRDefault="002B25EF">
            <w:pPr>
              <w:rPr>
                <w:b/>
                <w:sz w:val="28"/>
                <w:szCs w:val="28"/>
              </w:rPr>
            </w:pPr>
            <w:r w:rsidRPr="00304615">
              <w:rPr>
                <w:b/>
                <w:noProof/>
                <w:sz w:val="28"/>
                <w:szCs w:val="28"/>
              </w:rPr>
              <w:drawing>
                <wp:inline distT="0" distB="0" distL="0" distR="0" wp14:anchorId="397C32BA" wp14:editId="6CB2E9C7">
                  <wp:extent cx="4551528" cy="1630908"/>
                  <wp:effectExtent l="0" t="0" r="1905" b="762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a:stretch>
                            <a:fillRect/>
                          </a:stretch>
                        </pic:blipFill>
                        <pic:spPr>
                          <a:xfrm>
                            <a:off x="0" y="0"/>
                            <a:ext cx="4571868" cy="1638196"/>
                          </a:xfrm>
                          <a:prstGeom prst="rect">
                            <a:avLst/>
                          </a:prstGeom>
                        </pic:spPr>
                      </pic:pic>
                    </a:graphicData>
                  </a:graphic>
                </wp:inline>
              </w:drawing>
            </w:r>
          </w:p>
        </w:tc>
        <w:tc>
          <w:tcPr>
            <w:tcW w:w="2190" w:type="dxa"/>
          </w:tcPr>
          <w:p w:rsidR="002B25EF" w:rsidRDefault="002B25EF">
            <w:pPr>
              <w:rPr>
                <w:b/>
                <w:sz w:val="28"/>
                <w:szCs w:val="28"/>
              </w:rPr>
            </w:pPr>
          </w:p>
        </w:tc>
      </w:tr>
    </w:tbl>
    <w:p w:rsidR="00317608" w:rsidRDefault="00317608" w:rsidP="00317608">
      <w:pPr>
        <w:rPr>
          <w:b/>
          <w:sz w:val="28"/>
          <w:szCs w:val="28"/>
        </w:rPr>
      </w:pPr>
      <w:r w:rsidRPr="000600F3">
        <w:rPr>
          <w:b/>
          <w:sz w:val="28"/>
          <w:szCs w:val="28"/>
        </w:rPr>
        <w:lastRenderedPageBreak/>
        <w:t xml:space="preserve">Industry </w:t>
      </w:r>
      <w:r>
        <w:rPr>
          <w:b/>
          <w:sz w:val="28"/>
          <w:szCs w:val="28"/>
        </w:rPr>
        <w:t>Gen3 Protocol Solution</w:t>
      </w:r>
      <w:r w:rsidRPr="000600F3">
        <w:rPr>
          <w:b/>
          <w:sz w:val="28"/>
          <w:szCs w:val="28"/>
        </w:rPr>
        <w:t xml:space="preserve"> Side-by-Side Comparison</w:t>
      </w:r>
    </w:p>
    <w:p w:rsidR="00317608" w:rsidRDefault="00FF3805" w:rsidP="00317608">
      <w:pPr>
        <w:rPr>
          <w:b/>
          <w:sz w:val="28"/>
          <w:szCs w:val="28"/>
        </w:rPr>
      </w:pPr>
      <w:r>
        <w:rPr>
          <w:noProof/>
        </w:rPr>
        <w:drawing>
          <wp:inline distT="0" distB="0" distL="0" distR="0" wp14:anchorId="529D916B" wp14:editId="4006055D">
            <wp:extent cx="6264729" cy="453456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68033" cy="4536958"/>
                    </a:xfrm>
                    <a:prstGeom prst="rect">
                      <a:avLst/>
                    </a:prstGeom>
                  </pic:spPr>
                </pic:pic>
              </a:graphicData>
            </a:graphic>
          </wp:inline>
        </w:drawing>
      </w:r>
      <w:r>
        <w:rPr>
          <w:noProof/>
        </w:rPr>
        <w:drawing>
          <wp:inline distT="0" distB="0" distL="0" distR="0" wp14:anchorId="236417F0" wp14:editId="24D2813F">
            <wp:extent cx="6266358" cy="2890157"/>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66358" cy="2890157"/>
                    </a:xfrm>
                    <a:prstGeom prst="rect">
                      <a:avLst/>
                    </a:prstGeom>
                  </pic:spPr>
                </pic:pic>
              </a:graphicData>
            </a:graphic>
          </wp:inline>
        </w:drawing>
      </w:r>
    </w:p>
    <w:p w:rsidR="00FF3805" w:rsidRDefault="00FF3805" w:rsidP="00BC2CD5">
      <w:pPr>
        <w:rPr>
          <w:b/>
          <w:sz w:val="28"/>
          <w:szCs w:val="28"/>
        </w:rPr>
      </w:pPr>
      <w:bookmarkStart w:id="2" w:name="LeCroy_Prod_Overview"/>
      <w:bookmarkEnd w:id="2"/>
    </w:p>
    <w:p w:rsidR="00BC2CD5" w:rsidRDefault="00BC2CD5" w:rsidP="00BC2CD5">
      <w:pPr>
        <w:rPr>
          <w:b/>
          <w:sz w:val="28"/>
          <w:szCs w:val="28"/>
        </w:rPr>
      </w:pPr>
      <w:bookmarkStart w:id="3" w:name="_GoBack"/>
      <w:bookmarkEnd w:id="3"/>
      <w:r w:rsidRPr="00BC2CD5">
        <w:rPr>
          <w:b/>
          <w:sz w:val="28"/>
          <w:szCs w:val="28"/>
        </w:rPr>
        <w:lastRenderedPageBreak/>
        <w:t>LeCroy PCI Express Gen3 Product Overview</w:t>
      </w:r>
    </w:p>
    <w:p w:rsidR="002A137F" w:rsidRPr="002A137F" w:rsidRDefault="00035986" w:rsidP="002A137F">
      <w:pPr>
        <w:spacing w:after="120"/>
        <w:rPr>
          <w:b/>
          <w:sz w:val="24"/>
          <w:szCs w:val="28"/>
        </w:rPr>
      </w:pPr>
      <w:bookmarkStart w:id="4" w:name="T3Analyzer"/>
      <w:bookmarkEnd w:id="4"/>
      <w:r w:rsidRPr="002A137F">
        <w:rPr>
          <w:b/>
          <w:noProof/>
          <w:sz w:val="24"/>
          <w:szCs w:val="28"/>
        </w:rPr>
        <w:drawing>
          <wp:anchor distT="0" distB="0" distL="114300" distR="114300" simplePos="0" relativeHeight="251665408" behindDoc="0" locked="0" layoutInCell="1" allowOverlap="1" wp14:anchorId="7F38D46A" wp14:editId="4239E5A9">
            <wp:simplePos x="0" y="0"/>
            <wp:positionH relativeFrom="column">
              <wp:posOffset>1270</wp:posOffset>
            </wp:positionH>
            <wp:positionV relativeFrom="paragraph">
              <wp:posOffset>65405</wp:posOffset>
            </wp:positionV>
            <wp:extent cx="1991995" cy="2995930"/>
            <wp:effectExtent l="19050" t="19050" r="27305" b="139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1995" cy="2995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A137F" w:rsidRPr="002A137F">
        <w:rPr>
          <w:b/>
          <w:sz w:val="24"/>
          <w:szCs w:val="28"/>
        </w:rPr>
        <w:t>Summit T3 Analyzer</w:t>
      </w:r>
    </w:p>
    <w:p w:rsidR="00A060D1" w:rsidRPr="00CF7D53" w:rsidRDefault="00035986" w:rsidP="00332B09">
      <w:r>
        <w:t>The</w:t>
      </w:r>
      <w:r w:rsidR="00BC2CD5">
        <w:t xml:space="preserve"> </w:t>
      </w:r>
      <w:r w:rsidR="00BC2CD5" w:rsidRPr="002A137F">
        <w:t>Summit T3 Analyzer is</w:t>
      </w:r>
      <w:r w:rsidR="00BC2CD5">
        <w:t xml:space="preserve"> offered in </w:t>
      </w:r>
      <w:r w:rsidR="00EC51CE">
        <w:t>two chassis options, x8 and x16.</w:t>
      </w:r>
      <w:r w:rsidR="00BC2CD5">
        <w:t xml:space="preserve"> </w:t>
      </w:r>
      <w:r w:rsidR="00EC51CE">
        <w:t xml:space="preserve">Both platforms will </w:t>
      </w:r>
      <w:r w:rsidR="00BC2CD5">
        <w:t>support</w:t>
      </w:r>
      <w:r w:rsidR="00EC51CE">
        <w:t xml:space="preserve"> data</w:t>
      </w:r>
      <w:r w:rsidR="00BC2CD5">
        <w:t xml:space="preserve"> rates of 2.5 GT/s, 5 GT/s and 8 GT/s; full data capture on bidirectional</w:t>
      </w:r>
      <w:r w:rsidR="00EC51CE">
        <w:t xml:space="preserve"> </w:t>
      </w:r>
      <w:r w:rsidR="00BC2CD5">
        <w:t>lane widths o</w:t>
      </w:r>
      <w:r w:rsidR="00EC51CE">
        <w:t xml:space="preserve">f x1, x2, x4, x8 and x16; and 8 </w:t>
      </w:r>
      <w:r w:rsidR="00BC2CD5">
        <w:t>GB of trace memory</w:t>
      </w:r>
      <w:r w:rsidR="00332B09">
        <w:t xml:space="preserve"> (4 GB for x8</w:t>
      </w:r>
      <w:r>
        <w:t xml:space="preserve">; </w:t>
      </w:r>
      <w:r w:rsidRPr="00035986">
        <w:t>2 GB in each direction</w:t>
      </w:r>
      <w:r w:rsidR="00332B09">
        <w:t>)</w:t>
      </w:r>
      <w:r w:rsidR="00BC2CD5">
        <w:t>.</w:t>
      </w:r>
      <w:r w:rsidR="00811EED">
        <w:t xml:space="preserve"> </w:t>
      </w:r>
      <w:r w:rsidR="00BC2CD5">
        <w:t xml:space="preserve"> </w:t>
      </w:r>
      <w:r w:rsidR="00811EED">
        <w:t xml:space="preserve">The x16 chassis license will support all lane width trace capture up to x16. </w:t>
      </w:r>
      <w:r w:rsidR="00C6415A">
        <w:t>The front LCD panel displays</w:t>
      </w:r>
      <w:r w:rsidR="00CF7D53">
        <w:t xml:space="preserve"> system serial number, current network configuration, or </w:t>
      </w:r>
      <w:r w:rsidR="00CF7D53">
        <w:rPr>
          <w:i/>
        </w:rPr>
        <w:t>Available</w:t>
      </w:r>
      <w:r w:rsidR="00CF7D53">
        <w:t xml:space="preserve"> if no host connected.</w:t>
      </w:r>
    </w:p>
    <w:p w:rsidR="002A137F" w:rsidRPr="002A137F" w:rsidRDefault="002A137F" w:rsidP="002A137F">
      <w:pPr>
        <w:spacing w:after="120"/>
        <w:rPr>
          <w:b/>
          <w:sz w:val="24"/>
          <w:szCs w:val="28"/>
        </w:rPr>
      </w:pPr>
      <w:bookmarkStart w:id="5" w:name="CATCTraceGUI"/>
      <w:bookmarkEnd w:id="5"/>
      <w:r w:rsidRPr="002A137F">
        <w:rPr>
          <w:b/>
          <w:sz w:val="24"/>
          <w:szCs w:val="28"/>
        </w:rPr>
        <w:t xml:space="preserve">CATC Trace™ Analysis Software </w:t>
      </w:r>
    </w:p>
    <w:p w:rsidR="00EC51CE" w:rsidRDefault="00EC51CE" w:rsidP="00332B09">
      <w:r>
        <w:t xml:space="preserve">Using the </w:t>
      </w:r>
      <w:r w:rsidRPr="002A137F">
        <w:t>same CATC Trace™ Analysis Software as</w:t>
      </w:r>
      <w:r>
        <w:t xml:space="preserve"> was used on the Summit T2 (PCIe2), </w:t>
      </w:r>
      <w:r w:rsidR="00811EED">
        <w:t>LeCroy</w:t>
      </w:r>
      <w:r>
        <w:t xml:space="preserve"> can decode</w:t>
      </w:r>
      <w:r w:rsidR="00E64A38">
        <w:t xml:space="preserve"> Transaction Layer Packets</w:t>
      </w:r>
      <w:r>
        <w:t xml:space="preserve"> </w:t>
      </w:r>
      <w:r w:rsidR="00E64A38">
        <w:t>(</w:t>
      </w:r>
      <w:r>
        <w:t>TLP</w:t>
      </w:r>
      <w:r w:rsidR="00E64A38">
        <w:t>)</w:t>
      </w:r>
      <w:r>
        <w:t xml:space="preserve">, </w:t>
      </w:r>
      <w:r w:rsidR="00E64A38">
        <w:t xml:space="preserve">Data Link Layer </w:t>
      </w:r>
      <w:proofErr w:type="gramStart"/>
      <w:r w:rsidR="00E64A38">
        <w:t>Packets  (</w:t>
      </w:r>
      <w:proofErr w:type="gramEnd"/>
      <w:r>
        <w:t>DLLP</w:t>
      </w:r>
      <w:r w:rsidR="00E64A38">
        <w:t>)</w:t>
      </w:r>
      <w:r>
        <w:t>, and all PCI Express Primitives</w:t>
      </w:r>
      <w:r w:rsidR="00E64A38">
        <w:t>. The CATC Trace™ GUI view</w:t>
      </w:r>
      <w:r w:rsidR="00332B09">
        <w:t xml:space="preserve">ing </w:t>
      </w:r>
      <w:r w:rsidR="00E64A38">
        <w:t xml:space="preserve">provides Packet level, Link &amp; Split Transaction levels, </w:t>
      </w:r>
      <w:r w:rsidR="00332B09">
        <w:t xml:space="preserve">and </w:t>
      </w:r>
      <w:r w:rsidR="00E64A38">
        <w:t>collapsible/expandable headers</w:t>
      </w:r>
      <w:r w:rsidR="00332B09">
        <w:t>. The</w:t>
      </w:r>
      <w:r w:rsidR="00E64A38">
        <w:t xml:space="preserve"> </w:t>
      </w:r>
      <w:r w:rsidR="00332B09">
        <w:t>v</w:t>
      </w:r>
      <w:r w:rsidR="00E64A38">
        <w:t>iew packets, TLP</w:t>
      </w:r>
      <w:r w:rsidR="00332B09">
        <w:t xml:space="preserve"> transactions, </w:t>
      </w:r>
      <w:r w:rsidR="00E64A38">
        <w:t>and</w:t>
      </w:r>
      <w:r w:rsidR="00332B09">
        <w:t xml:space="preserve"> </w:t>
      </w:r>
      <w:r w:rsidR="00E64A38">
        <w:t xml:space="preserve">DLLPs </w:t>
      </w:r>
      <w:r w:rsidR="00332B09">
        <w:t xml:space="preserve">are viewable in both packet mode and </w:t>
      </w:r>
      <w:r w:rsidR="00E64A38">
        <w:t>raw</w:t>
      </w:r>
      <w:r w:rsidR="00332B09">
        <w:t xml:space="preserve"> mode.</w:t>
      </w:r>
      <w:r w:rsidR="00A060D1">
        <w:t xml:space="preserve"> They also provide an external interface for enable cross triggering with other test instruments.</w:t>
      </w:r>
      <w:r w:rsidR="00CF7D53">
        <w:t xml:space="preserve"> The software supports </w:t>
      </w:r>
      <w:r w:rsidR="00CF7D53" w:rsidRPr="00CF7D53">
        <w:t>Microsoft Windows 7, Windows XP, or Windows Vista</w:t>
      </w:r>
      <w:r w:rsidR="00CF7D53">
        <w:t>.</w:t>
      </w:r>
    </w:p>
    <w:p w:rsidR="00035986" w:rsidRPr="00035986" w:rsidRDefault="00035986" w:rsidP="00332B09">
      <w:pPr>
        <w:rPr>
          <w:b/>
          <w:sz w:val="24"/>
          <w:szCs w:val="28"/>
        </w:rPr>
      </w:pPr>
      <w:r w:rsidRPr="00035986">
        <w:rPr>
          <w:b/>
          <w:sz w:val="24"/>
          <w:szCs w:val="28"/>
        </w:rPr>
        <w:t>CATC Trace™ Decodes</w:t>
      </w:r>
    </w:p>
    <w:p w:rsidR="00A060D1" w:rsidRDefault="00035986" w:rsidP="00332B09">
      <w:r>
        <w:rPr>
          <w:noProof/>
        </w:rPr>
        <w:drawing>
          <wp:inline distT="0" distB="0" distL="0" distR="0" wp14:anchorId="219B106B" wp14:editId="6E83EDDF">
            <wp:extent cx="5308270" cy="3428256"/>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16689" cy="3433693"/>
                    </a:xfrm>
                    <a:prstGeom prst="rect">
                      <a:avLst/>
                    </a:prstGeom>
                  </pic:spPr>
                </pic:pic>
              </a:graphicData>
            </a:graphic>
          </wp:inline>
        </w:drawing>
      </w:r>
    </w:p>
    <w:p w:rsidR="002A137F" w:rsidRDefault="002A137F" w:rsidP="002A137F">
      <w:pPr>
        <w:spacing w:after="80"/>
      </w:pPr>
      <w:bookmarkStart w:id="6" w:name="GUI_Features"/>
      <w:bookmarkEnd w:id="6"/>
      <w:r w:rsidRPr="005F1B70">
        <w:rPr>
          <w:b/>
        </w:rPr>
        <w:lastRenderedPageBreak/>
        <w:t>Summit T3</w:t>
      </w:r>
      <w:r>
        <w:rPr>
          <w:b/>
        </w:rPr>
        <w:t xml:space="preserve"> GUI</w:t>
      </w:r>
      <w:r w:rsidRPr="005F1B70">
        <w:rPr>
          <w:b/>
        </w:rPr>
        <w:t xml:space="preserve"> </w:t>
      </w:r>
      <w:r>
        <w:rPr>
          <w:b/>
        </w:rPr>
        <w:t>F</w:t>
      </w:r>
      <w:r w:rsidRPr="005F1B70">
        <w:rPr>
          <w:b/>
        </w:rPr>
        <w:t>eatures</w:t>
      </w:r>
      <w:r>
        <w:t xml:space="preserve">                                     </w:t>
      </w:r>
      <w:r>
        <w:rPr>
          <w:b/>
          <w:sz w:val="24"/>
          <w:szCs w:val="28"/>
        </w:rPr>
        <w:t xml:space="preserve">Summit T3 Analyzer GUI Feature List:                             </w:t>
      </w:r>
    </w:p>
    <w:p w:rsidR="00A060D1" w:rsidRDefault="002A137F" w:rsidP="00796A8A">
      <w:r w:rsidRPr="002A137F">
        <w:rPr>
          <w:noProof/>
        </w:rPr>
        <w:drawing>
          <wp:anchor distT="0" distB="0" distL="114300" distR="114300" simplePos="0" relativeHeight="251666432" behindDoc="0" locked="0" layoutInCell="1" allowOverlap="1" wp14:anchorId="0210500E" wp14:editId="46DBDB70">
            <wp:simplePos x="0" y="0"/>
            <wp:positionH relativeFrom="column">
              <wp:posOffset>2439035</wp:posOffset>
            </wp:positionH>
            <wp:positionV relativeFrom="paragraph">
              <wp:posOffset>47625</wp:posOffset>
            </wp:positionV>
            <wp:extent cx="3305810" cy="307022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305810" cy="3070225"/>
                    </a:xfrm>
                    <a:prstGeom prst="rect">
                      <a:avLst/>
                    </a:prstGeom>
                  </pic:spPr>
                </pic:pic>
              </a:graphicData>
            </a:graphic>
            <wp14:sizeRelH relativeFrom="page">
              <wp14:pctWidth>0</wp14:pctWidth>
            </wp14:sizeRelH>
            <wp14:sizeRelV relativeFrom="page">
              <wp14:pctHeight>0</wp14:pctHeight>
            </wp14:sizeRelV>
          </wp:anchor>
        </w:drawing>
      </w:r>
      <w:r w:rsidR="004962C9" w:rsidRPr="002A137F">
        <w:t xml:space="preserve">The Summit T3 </w:t>
      </w:r>
      <w:r w:rsidR="005F1B70" w:rsidRPr="002A137F">
        <w:t>F</w:t>
      </w:r>
      <w:r w:rsidR="00796A8A" w:rsidRPr="002A137F">
        <w:t>eatures list</w:t>
      </w:r>
      <w:r w:rsidR="00796A8A">
        <w:t xml:space="preserve"> </w:t>
      </w:r>
      <w:r w:rsidR="004962C9">
        <w:t>also supports</w:t>
      </w:r>
      <w:r w:rsidR="00796A8A">
        <w:t xml:space="preserve"> automatic </w:t>
      </w:r>
      <w:r w:rsidR="004962C9">
        <w:t xml:space="preserve">“lane </w:t>
      </w:r>
      <w:proofErr w:type="spellStart"/>
      <w:r w:rsidR="004962C9">
        <w:t>swizzling</w:t>
      </w:r>
      <w:proofErr w:type="spellEnd"/>
      <w:r w:rsidR="004962C9">
        <w:t>,” which allows a board developer to lay out a mid‐bus probe pad with lanes in non‐standard order. Internally, the Summit T3‐8 then maps the lanes back into their correct order. Trace upload to the host is offered in both USB and Gigabit Ethernet</w:t>
      </w:r>
      <w:r w:rsidR="00C6415A">
        <w:t xml:space="preserve"> (</w:t>
      </w:r>
      <w:proofErr w:type="spellStart"/>
      <w:r w:rsidR="00C6415A">
        <w:t>GbE</w:t>
      </w:r>
      <w:proofErr w:type="spellEnd"/>
      <w:r w:rsidR="00C6415A">
        <w:t>)</w:t>
      </w:r>
      <w:r w:rsidR="004962C9">
        <w:t>.</w:t>
      </w:r>
      <w:r w:rsidR="00C6415A">
        <w:t xml:space="preserve"> By connecting over </w:t>
      </w:r>
      <w:r w:rsidR="00811EED">
        <w:t xml:space="preserve">the </w:t>
      </w:r>
      <w:proofErr w:type="spellStart"/>
      <w:r w:rsidR="00C6415A">
        <w:t>GbE</w:t>
      </w:r>
      <w:proofErr w:type="spellEnd"/>
      <w:r w:rsidR="00811EED">
        <w:t xml:space="preserve"> interface</w:t>
      </w:r>
      <w:r w:rsidR="00C6415A">
        <w:t>, the system can be operated remotely.</w:t>
      </w:r>
    </w:p>
    <w:p w:rsidR="002F2937" w:rsidRPr="002A137F" w:rsidRDefault="002A137F" w:rsidP="002A137F">
      <w:pPr>
        <w:spacing w:after="120"/>
        <w:rPr>
          <w:b/>
          <w:sz w:val="24"/>
        </w:rPr>
      </w:pPr>
      <w:bookmarkStart w:id="7" w:name="Probe_Systems"/>
      <w:bookmarkEnd w:id="7"/>
      <w:r w:rsidRPr="002A137F">
        <w:rPr>
          <w:b/>
          <w:sz w:val="24"/>
        </w:rPr>
        <w:t>Probe systems</w:t>
      </w:r>
    </w:p>
    <w:p w:rsidR="00CF7D53" w:rsidRDefault="00796A8A" w:rsidP="00BC2CD5">
      <w:r>
        <w:t>T</w:t>
      </w:r>
      <w:r w:rsidRPr="00796A8A">
        <w:t xml:space="preserve">he </w:t>
      </w:r>
      <w:r>
        <w:t xml:space="preserve">Summit </w:t>
      </w:r>
      <w:r w:rsidRPr="002A137F">
        <w:t>T3 Probe systems include</w:t>
      </w:r>
      <w:r>
        <w:t xml:space="preserve"> </w:t>
      </w:r>
      <w:r w:rsidR="002F2937">
        <w:t xml:space="preserve">active </w:t>
      </w:r>
      <w:r>
        <w:t>interposer and MidBus</w:t>
      </w:r>
      <w:r w:rsidR="00757A06">
        <w:t xml:space="preserve"> (both full- and half- size)</w:t>
      </w:r>
      <w:r>
        <w:t xml:space="preserve"> probes</w:t>
      </w:r>
      <w:r w:rsidR="002F2937">
        <w:t>; t</w:t>
      </w:r>
      <w:r>
        <w:t xml:space="preserve">here is </w:t>
      </w:r>
      <w:r w:rsidRPr="00796A8A">
        <w:rPr>
          <w:u w:val="single"/>
        </w:rPr>
        <w:t>no flying lead</w:t>
      </w:r>
      <w:r w:rsidR="002F2937">
        <w:t xml:space="preserve"> probe option. </w:t>
      </w:r>
      <w:r w:rsidR="00811EED">
        <w:t xml:space="preserve"> LeCroy offers the largest probe offerings for Gen3 than both Agilent and Tektronix.</w:t>
      </w:r>
    </w:p>
    <w:p w:rsidR="004B0D99" w:rsidRPr="004B0D99" w:rsidRDefault="004B0D99" w:rsidP="004B0D99">
      <w:pPr>
        <w:spacing w:after="80"/>
        <w:rPr>
          <w:b/>
        </w:rPr>
      </w:pPr>
      <w:bookmarkStart w:id="8" w:name="ActiveSlotInterposer"/>
      <w:bookmarkEnd w:id="8"/>
      <w:r>
        <w:rPr>
          <w:noProof/>
        </w:rPr>
        <w:drawing>
          <wp:anchor distT="0" distB="0" distL="114300" distR="114300" simplePos="0" relativeHeight="251667456" behindDoc="0" locked="0" layoutInCell="1" allowOverlap="1" wp14:anchorId="0533AB51" wp14:editId="2A3FF035">
            <wp:simplePos x="0" y="0"/>
            <wp:positionH relativeFrom="column">
              <wp:posOffset>0</wp:posOffset>
            </wp:positionH>
            <wp:positionV relativeFrom="paragraph">
              <wp:posOffset>86995</wp:posOffset>
            </wp:positionV>
            <wp:extent cx="3479800" cy="1828165"/>
            <wp:effectExtent l="19050" t="19050" r="25400" b="196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79800" cy="1828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F1B70">
        <w:rPr>
          <w:b/>
        </w:rPr>
        <w:t>Gen3 Active Slot Interposer</w:t>
      </w:r>
      <w:r w:rsidRPr="004B0D99">
        <w:rPr>
          <w:b/>
        </w:rPr>
        <w:t xml:space="preserve"> </w:t>
      </w:r>
    </w:p>
    <w:p w:rsidR="002F2937" w:rsidRDefault="002F2937" w:rsidP="00BC2CD5">
      <w:r w:rsidRPr="004B0D99">
        <w:t>The Gen3 Active Slot Interposer shown</w:t>
      </w:r>
      <w:r>
        <w:t xml:space="preserve"> on the left supports lane widths x1 to x16. These cards CANNOT be used with card reducer edge adapto</w:t>
      </w:r>
      <w:r w:rsidR="00811EED">
        <w:t>rs (likely a tuning issue with G</w:t>
      </w:r>
      <w:r>
        <w:t xml:space="preserve">en3). </w:t>
      </w:r>
      <w:r w:rsidR="00811EED">
        <w:t xml:space="preserve">Similarly, Agilent does not allow the use of card reducer edge adaptors. </w:t>
      </w:r>
      <w:r>
        <w:t xml:space="preserve">For lane widths up to x8, one </w:t>
      </w:r>
      <w:proofErr w:type="spellStart"/>
      <w:r>
        <w:t>iPass</w:t>
      </w:r>
      <w:proofErr w:type="spellEnd"/>
      <w:r>
        <w:t xml:space="preserve"> Y-cable is required. For x16, two </w:t>
      </w:r>
      <w:proofErr w:type="spellStart"/>
      <w:r>
        <w:t>iPass</w:t>
      </w:r>
      <w:proofErr w:type="spellEnd"/>
      <w:r>
        <w:t xml:space="preserve"> Y-cables are required.</w:t>
      </w:r>
    </w:p>
    <w:p w:rsidR="004B0D99" w:rsidRPr="00796A8A" w:rsidRDefault="004B0D99" w:rsidP="004B0D99">
      <w:pPr>
        <w:spacing w:after="80"/>
        <w:rPr>
          <w:b/>
          <w:sz w:val="24"/>
          <w:szCs w:val="28"/>
        </w:rPr>
      </w:pPr>
      <w:bookmarkStart w:id="9" w:name="MidBusProbe"/>
      <w:bookmarkEnd w:id="9"/>
      <w:r w:rsidRPr="004B0D99">
        <w:rPr>
          <w:noProof/>
        </w:rPr>
        <w:drawing>
          <wp:anchor distT="0" distB="0" distL="114300" distR="114300" simplePos="0" relativeHeight="251668480" behindDoc="0" locked="0" layoutInCell="1" allowOverlap="1" wp14:anchorId="7809BA8D" wp14:editId="2846B1C7">
            <wp:simplePos x="0" y="0"/>
            <wp:positionH relativeFrom="column">
              <wp:posOffset>1903730</wp:posOffset>
            </wp:positionH>
            <wp:positionV relativeFrom="paragraph">
              <wp:posOffset>80645</wp:posOffset>
            </wp:positionV>
            <wp:extent cx="4011930" cy="2292985"/>
            <wp:effectExtent l="19050" t="19050" r="26670" b="120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11930" cy="2292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rPr>
        <w:t xml:space="preserve">Gen3 </w:t>
      </w:r>
      <w:r w:rsidRPr="002A137F">
        <w:rPr>
          <w:b/>
        </w:rPr>
        <w:t>MidBus</w:t>
      </w:r>
      <w:r>
        <w:rPr>
          <w:b/>
        </w:rPr>
        <w:t xml:space="preserve"> Probe</w:t>
      </w:r>
    </w:p>
    <w:p w:rsidR="00356B17" w:rsidRDefault="004C1DC8" w:rsidP="00356B17">
      <w:r>
        <w:t xml:space="preserve">The LeCroy </w:t>
      </w:r>
      <w:r w:rsidRPr="004C1DC8">
        <w:t xml:space="preserve">Gen3 MidBus </w:t>
      </w:r>
      <w:r w:rsidR="00356B17">
        <w:t>p</w:t>
      </w:r>
      <w:r w:rsidRPr="004C1DC8">
        <w:t>robe</w:t>
      </w:r>
      <w:r>
        <w:t xml:space="preserve"> supports lane widths from x1 to x16 at data</w:t>
      </w:r>
      <w:r w:rsidR="00356B17">
        <w:t xml:space="preserve"> </w:t>
      </w:r>
      <w:r>
        <w:t>rates of 2.5 GT/s, 5 GT/s and 8 GT/s</w:t>
      </w:r>
      <w:r w:rsidR="00356B17">
        <w:t xml:space="preserve">. The MidBus probe attaches from a MidBus footprint pad to a Gen3 Probe Pod and a reference clock cable also connects from the PCB to the pod. The pod then attaches to </w:t>
      </w:r>
      <w:r w:rsidR="00356B17">
        <w:lastRenderedPageBreak/>
        <w:t xml:space="preserve">the Summit analyzer using an </w:t>
      </w:r>
      <w:proofErr w:type="spellStart"/>
      <w:r w:rsidR="00356B17">
        <w:t>iPass</w:t>
      </w:r>
      <w:proofErr w:type="spellEnd"/>
      <w:r w:rsidR="00356B17">
        <w:t xml:space="preserve"> Y-cable. For x16, use two Pods and two cable assemblies are required.</w:t>
      </w:r>
    </w:p>
    <w:p w:rsidR="000D6E37" w:rsidRDefault="00EE4559" w:rsidP="00BC2CD5">
      <w:pPr>
        <w:rPr>
          <w:b/>
        </w:rPr>
      </w:pPr>
      <w:bookmarkStart w:id="10" w:name="Z3_Exerciser"/>
      <w:bookmarkEnd w:id="10"/>
      <w:r>
        <w:rPr>
          <w:noProof/>
        </w:rPr>
        <w:drawing>
          <wp:anchor distT="0" distB="0" distL="114300" distR="114300" simplePos="0" relativeHeight="251669504" behindDoc="0" locked="0" layoutInCell="1" allowOverlap="1" wp14:anchorId="7AD1D7D8" wp14:editId="5F526BA8">
            <wp:simplePos x="0" y="0"/>
            <wp:positionH relativeFrom="column">
              <wp:posOffset>3115310</wp:posOffset>
            </wp:positionH>
            <wp:positionV relativeFrom="paragraph">
              <wp:posOffset>304800</wp:posOffset>
            </wp:positionV>
            <wp:extent cx="2788285" cy="2743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88285" cy="2743200"/>
                    </a:xfrm>
                    <a:prstGeom prst="rect">
                      <a:avLst/>
                    </a:prstGeom>
                  </pic:spPr>
                </pic:pic>
              </a:graphicData>
            </a:graphic>
            <wp14:sizeRelH relativeFrom="page">
              <wp14:pctWidth>0</wp14:pctWidth>
            </wp14:sizeRelH>
            <wp14:sizeRelV relativeFrom="page">
              <wp14:pctHeight>0</wp14:pctHeight>
            </wp14:sizeRelV>
          </wp:anchor>
        </w:drawing>
      </w:r>
      <w:r w:rsidR="00EC51CE" w:rsidRPr="00356B17">
        <w:rPr>
          <w:b/>
        </w:rPr>
        <w:t xml:space="preserve">The Summit Z3 Exerciser </w:t>
      </w:r>
    </w:p>
    <w:p w:rsidR="00EE4559" w:rsidRPr="00EE4559" w:rsidRDefault="00EE4559" w:rsidP="00BC2CD5">
      <w:r>
        <w:t xml:space="preserve">The LeCroy Summit Z3 Exerciser (traffic generator) comes in one physical </w:t>
      </w:r>
      <w:r w:rsidRPr="00EE4559">
        <w:t>x16 PCIe Edge Connector</w:t>
      </w:r>
      <w:r>
        <w:t xml:space="preserve"> configuration and can emulate both the root complex </w:t>
      </w:r>
      <w:r w:rsidR="00917339">
        <w:t>and an end-node</w:t>
      </w:r>
      <w:r>
        <w:t xml:space="preserve">. The </w:t>
      </w:r>
      <w:r w:rsidR="00917339">
        <w:t>x16 PCIe e</w:t>
      </w:r>
      <w:r w:rsidRPr="00EE4559">
        <w:t xml:space="preserve">dge </w:t>
      </w:r>
      <w:r w:rsidR="00917339">
        <w:t>c</w:t>
      </w:r>
      <w:r w:rsidRPr="00EE4559">
        <w:t>onnector can be adapted to x8, x4, or x1 slots through use of Card Reducer Edge Adapter</w:t>
      </w:r>
      <w:r>
        <w:t xml:space="preserve">s. The Exerciser provides </w:t>
      </w:r>
      <w:r w:rsidRPr="00EE4559">
        <w:t>Script Level Traffic Generation</w:t>
      </w:r>
      <w:r>
        <w:t xml:space="preserve"> and can convert trace files into generation scripts. </w:t>
      </w:r>
      <w:r w:rsidR="00917339">
        <w:t xml:space="preserve">The script memory size is 2 GB and is also used for device memory emulation, timing and control information. The Z3 also supports </w:t>
      </w:r>
      <w:r w:rsidR="00917339" w:rsidRPr="00917339">
        <w:t xml:space="preserve">Link Training </w:t>
      </w:r>
      <w:r w:rsidR="00917339">
        <w:t>&amp;</w:t>
      </w:r>
      <w:r w:rsidR="00917339" w:rsidRPr="00917339">
        <w:t xml:space="preserve"> Status State Machine (LTSSM) </w:t>
      </w:r>
      <w:proofErr w:type="gramStart"/>
      <w:r w:rsidR="00917339" w:rsidRPr="00917339">
        <w:t>Testing</w:t>
      </w:r>
      <w:proofErr w:type="gramEnd"/>
      <w:r w:rsidR="00917339">
        <w:t xml:space="preserve"> by invoking LTSSM state transitions. The host software supports </w:t>
      </w:r>
      <w:r w:rsidR="00917339" w:rsidRPr="00917339">
        <w:t>Windows® 7, Windows Vista or Windows XP</w:t>
      </w:r>
      <w:r w:rsidR="00917339">
        <w:t>.</w:t>
      </w:r>
      <w:r w:rsidR="00EC1DCB">
        <w:t xml:space="preserve"> LeCroy does not support a PCIe 3.0 Protocol Test Card option.</w:t>
      </w:r>
    </w:p>
    <w:p w:rsidR="00917339" w:rsidRDefault="00917339">
      <w:pPr>
        <w:rPr>
          <w:b/>
          <w:sz w:val="28"/>
          <w:szCs w:val="28"/>
        </w:rPr>
      </w:pPr>
    </w:p>
    <w:p w:rsidR="00903D77" w:rsidRDefault="00903D77">
      <w:pPr>
        <w:rPr>
          <w:b/>
          <w:sz w:val="28"/>
          <w:szCs w:val="28"/>
        </w:rPr>
      </w:pPr>
      <w:r>
        <w:rPr>
          <w:b/>
          <w:sz w:val="28"/>
          <w:szCs w:val="28"/>
        </w:rPr>
        <w:br w:type="page"/>
      </w:r>
    </w:p>
    <w:p w:rsidR="00917339" w:rsidRDefault="00903D77" w:rsidP="00917339">
      <w:pPr>
        <w:rPr>
          <w:b/>
          <w:sz w:val="28"/>
          <w:szCs w:val="28"/>
        </w:rPr>
      </w:pPr>
      <w:bookmarkStart w:id="11" w:name="Tek_Product_Overview"/>
      <w:bookmarkEnd w:id="11"/>
      <w:r>
        <w:rPr>
          <w:noProof/>
        </w:rPr>
        <w:lastRenderedPageBreak/>
        <w:drawing>
          <wp:anchor distT="0" distB="0" distL="114300" distR="114300" simplePos="0" relativeHeight="251670528" behindDoc="0" locked="0" layoutInCell="1" allowOverlap="1" wp14:anchorId="433B95DC" wp14:editId="5FF0EB91">
            <wp:simplePos x="0" y="0"/>
            <wp:positionH relativeFrom="column">
              <wp:posOffset>5117465</wp:posOffset>
            </wp:positionH>
            <wp:positionV relativeFrom="paragraph">
              <wp:posOffset>129540</wp:posOffset>
            </wp:positionV>
            <wp:extent cx="995680" cy="40246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680" cy="4024630"/>
                    </a:xfrm>
                    <a:prstGeom prst="rect">
                      <a:avLst/>
                    </a:prstGeom>
                  </pic:spPr>
                </pic:pic>
              </a:graphicData>
            </a:graphic>
            <wp14:sizeRelH relativeFrom="page">
              <wp14:pctWidth>0</wp14:pctWidth>
            </wp14:sizeRelH>
            <wp14:sizeRelV relativeFrom="page">
              <wp14:pctHeight>0</wp14:pctHeight>
            </wp14:sizeRelV>
          </wp:anchor>
        </w:drawing>
      </w:r>
      <w:r w:rsidR="00917339">
        <w:rPr>
          <w:b/>
          <w:sz w:val="28"/>
          <w:szCs w:val="28"/>
        </w:rPr>
        <w:t>Tektronix</w:t>
      </w:r>
      <w:r w:rsidR="00917339" w:rsidRPr="00BC2CD5">
        <w:rPr>
          <w:b/>
          <w:sz w:val="28"/>
          <w:szCs w:val="28"/>
        </w:rPr>
        <w:t xml:space="preserve"> PCI Express Gen3 Product Overview</w:t>
      </w:r>
    </w:p>
    <w:p w:rsidR="00A20B01" w:rsidRDefault="00A20B01">
      <w:pPr>
        <w:rPr>
          <w:b/>
          <w:sz w:val="24"/>
          <w:szCs w:val="28"/>
        </w:rPr>
      </w:pPr>
      <w:bookmarkStart w:id="12" w:name="Tek_Protocol_Analyzer"/>
      <w:bookmarkEnd w:id="12"/>
      <w:r>
        <w:rPr>
          <w:b/>
          <w:sz w:val="24"/>
          <w:szCs w:val="28"/>
        </w:rPr>
        <w:t xml:space="preserve">Tektronix </w:t>
      </w:r>
      <w:r w:rsidRPr="00A20B01">
        <w:rPr>
          <w:b/>
          <w:sz w:val="24"/>
          <w:szCs w:val="28"/>
        </w:rPr>
        <w:t>TLA7AS00 Logic Protocol</w:t>
      </w:r>
      <w:r>
        <w:rPr>
          <w:b/>
          <w:sz w:val="24"/>
          <w:szCs w:val="28"/>
        </w:rPr>
        <w:t xml:space="preserve"> Analyzer</w:t>
      </w:r>
    </w:p>
    <w:p w:rsidR="00903D77" w:rsidRDefault="00A20B01" w:rsidP="001D5F6E">
      <w:r>
        <w:t xml:space="preserve">Tektronix </w:t>
      </w:r>
      <w:r w:rsidRPr="00A20B01">
        <w:t>Logic Protocol Analyzer</w:t>
      </w:r>
      <w:r>
        <w:t xml:space="preserve"> supports </w:t>
      </w:r>
      <w:r w:rsidR="001D5F6E">
        <w:t>PCI Express Gen3, Gen2, and Gen1</w:t>
      </w:r>
      <w:r w:rsidRPr="00A20B01">
        <w:t xml:space="preserve"> Protocol </w:t>
      </w:r>
      <w:r w:rsidR="001D5F6E">
        <w:t>architecture (</w:t>
      </w:r>
      <w:r w:rsidR="001D5F6E" w:rsidRPr="001D5F6E">
        <w:t>8.0 GTs, 5GTs, and 2.5GTs acquisition rates</w:t>
      </w:r>
      <w:r w:rsidR="001D5F6E">
        <w:t xml:space="preserve"> respectively) at </w:t>
      </w:r>
      <w:r w:rsidRPr="00A20B01">
        <w:t>Link Widths from x1 through</w:t>
      </w:r>
      <w:r>
        <w:t xml:space="preserve"> </w:t>
      </w:r>
      <w:r w:rsidR="001D5F6E">
        <w:t xml:space="preserve">x16. The analyzer will automatically configure link width (Dynamic Link Width) and link training speed. The </w:t>
      </w:r>
      <w:r w:rsidR="001D5F6E" w:rsidRPr="001D5F6E">
        <w:t xml:space="preserve">Front-panel LEDs </w:t>
      </w:r>
      <w:r w:rsidR="001D5F6E">
        <w:t>provide Status Information such as Link Speed, Symbol Lock, and Link Activity. Capable of 8 GB Trace capture memory depth at x8 lane width configuration within a single module</w:t>
      </w:r>
      <w:r w:rsidR="00903D77">
        <w:t xml:space="preserve"> (16 GB at x16; 2 module configuration)</w:t>
      </w:r>
      <w:r w:rsidR="001D5F6E">
        <w:t>.</w:t>
      </w:r>
      <w:r w:rsidR="00903D77">
        <w:t xml:space="preserve"> The trigger state machine supports 8 states, </w:t>
      </w:r>
      <w:r w:rsidR="00903D77" w:rsidRPr="00903D77">
        <w:t>8 packet recognizers</w:t>
      </w:r>
      <w:r w:rsidR="00903D77">
        <w:t xml:space="preserve">, 4 </w:t>
      </w:r>
      <w:r w:rsidR="00903D77" w:rsidRPr="00903D77">
        <w:t>symbol sequence recognizers</w:t>
      </w:r>
      <w:r w:rsidR="00903D77">
        <w:t xml:space="preserve">, 4 </w:t>
      </w:r>
      <w:r w:rsidR="00903D77" w:rsidRPr="00903D77">
        <w:t>counter/timers</w:t>
      </w:r>
      <w:r w:rsidR="00CD4EAA">
        <w:t>, 4 event flags, and real-time filtering</w:t>
      </w:r>
      <w:r w:rsidR="00903D77">
        <w:t>.</w:t>
      </w:r>
      <w:r w:rsidR="00CD4EAA">
        <w:t xml:space="preserve"> </w:t>
      </w:r>
    </w:p>
    <w:p w:rsidR="00903D77" w:rsidRDefault="00903D77" w:rsidP="001D5F6E"/>
    <w:p w:rsidR="00CD4EAA" w:rsidRDefault="00CD4EAA" w:rsidP="001D5F6E">
      <w:pPr>
        <w:rPr>
          <w:b/>
          <w:sz w:val="24"/>
          <w:szCs w:val="28"/>
        </w:rPr>
      </w:pPr>
      <w:bookmarkStart w:id="13" w:name="Tek_Software_GUI"/>
      <w:bookmarkEnd w:id="13"/>
      <w:r w:rsidRPr="00A20B01">
        <w:rPr>
          <w:b/>
          <w:sz w:val="24"/>
          <w:szCs w:val="28"/>
        </w:rPr>
        <w:t>Logic Protocol</w:t>
      </w:r>
      <w:r>
        <w:rPr>
          <w:b/>
          <w:sz w:val="24"/>
          <w:szCs w:val="28"/>
        </w:rPr>
        <w:t xml:space="preserve"> Analyzer Software GUI</w:t>
      </w:r>
    </w:p>
    <w:p w:rsidR="00A24A47" w:rsidRDefault="00CF7815" w:rsidP="00A24A47">
      <w:r>
        <w:rPr>
          <w:noProof/>
        </w:rPr>
        <w:drawing>
          <wp:anchor distT="0" distB="0" distL="114300" distR="114300" simplePos="0" relativeHeight="251674624" behindDoc="0" locked="0" layoutInCell="1" allowOverlap="1" wp14:anchorId="70F6F095" wp14:editId="4C787D36">
            <wp:simplePos x="0" y="0"/>
            <wp:positionH relativeFrom="column">
              <wp:posOffset>-294005</wp:posOffset>
            </wp:positionH>
            <wp:positionV relativeFrom="paragraph">
              <wp:posOffset>1003300</wp:posOffset>
            </wp:positionV>
            <wp:extent cx="3302635" cy="2299335"/>
            <wp:effectExtent l="0" t="0" r="0" b="5715"/>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302635" cy="2299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8FE10BC" wp14:editId="25D4D4DD">
            <wp:simplePos x="0" y="0"/>
            <wp:positionH relativeFrom="column">
              <wp:posOffset>3104515</wp:posOffset>
            </wp:positionH>
            <wp:positionV relativeFrom="paragraph">
              <wp:posOffset>2569845</wp:posOffset>
            </wp:positionV>
            <wp:extent cx="3152140" cy="2569845"/>
            <wp:effectExtent l="0" t="0" r="0" b="1905"/>
            <wp:wrapSquare wrapText="bothSides"/>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2140" cy="2569845"/>
                    </a:xfrm>
                    <a:prstGeom prst="rect">
                      <a:avLst/>
                    </a:prstGeom>
                  </pic:spPr>
                </pic:pic>
              </a:graphicData>
            </a:graphic>
            <wp14:sizeRelH relativeFrom="page">
              <wp14:pctWidth>0</wp14:pctWidth>
            </wp14:sizeRelH>
            <wp14:sizeRelV relativeFrom="page">
              <wp14:pctHeight>0</wp14:pctHeight>
            </wp14:sizeRelV>
          </wp:anchor>
        </w:drawing>
      </w:r>
      <w:r w:rsidR="00CD4EAA" w:rsidRPr="00CD4EAA">
        <w:t xml:space="preserve">Protocol information can be </w:t>
      </w:r>
      <w:r w:rsidR="00A24A47">
        <w:t xml:space="preserve">viewed at the packet and transaction level interspersed with physical layer activity, </w:t>
      </w:r>
      <w:r w:rsidR="00CD4EAA" w:rsidRPr="00CD4EAA">
        <w:t>expanded and collapsed</w:t>
      </w:r>
      <w:r w:rsidR="00CD4EAA">
        <w:t xml:space="preserve"> as needed. The GUI supports </w:t>
      </w:r>
      <w:r w:rsidR="000E3D66">
        <w:t xml:space="preserve">real-time </w:t>
      </w:r>
      <w:r w:rsidR="00A24A47">
        <w:t xml:space="preserve">statistical summary and identifies </w:t>
      </w:r>
      <w:r w:rsidR="00A24A47" w:rsidRPr="00A24A47">
        <w:t>errors, specific transa</w:t>
      </w:r>
      <w:r w:rsidR="00A24A47">
        <w:t xml:space="preserve">ctions, ordered sets, etc. Summary statistics include average transaction </w:t>
      </w:r>
      <w:r w:rsidR="00A82027">
        <w:t>latency;</w:t>
      </w:r>
      <w:r w:rsidR="00A24A47">
        <w:t xml:space="preserve"> total bytes transmitted, and bus utilization.</w:t>
      </w:r>
      <w:r w:rsidR="001D5F6E">
        <w:t xml:space="preserve"> </w:t>
      </w:r>
      <w:r w:rsidR="00A24A47">
        <w:t>A Transaction Stitching feature shows packets participating in a completed transaction or incomplete transactions as errors in a diagrammatic representation.  Additional capabilities</w:t>
      </w:r>
      <w:r w:rsidR="000E3D66">
        <w:t>,</w:t>
      </w:r>
      <w:r w:rsidR="00A24A47">
        <w:t xml:space="preserve"> including color coding of the packets, cursor locking across multiple data windows, </w:t>
      </w:r>
      <w:r w:rsidR="000E3D66">
        <w:t xml:space="preserve">LTSSM viewer, </w:t>
      </w:r>
      <w:r w:rsidR="00A24A47">
        <w:t xml:space="preserve">and flow control. </w:t>
      </w:r>
      <w:r w:rsidR="00A24A47" w:rsidRPr="00A24A47">
        <w:t>The GUI</w:t>
      </w:r>
      <w:r w:rsidR="00A24A47">
        <w:t xml:space="preserve"> also provides lane-by-lane symbol decode and a waveform viewer.</w:t>
      </w:r>
      <w:r w:rsidR="00795AD7" w:rsidRPr="00795AD7">
        <w:rPr>
          <w:noProof/>
        </w:rPr>
        <w:t xml:space="preserve"> </w:t>
      </w:r>
    </w:p>
    <w:p w:rsidR="00DC51F3" w:rsidRDefault="00CF7815" w:rsidP="00A24A47">
      <w:pPr>
        <w:rPr>
          <w:sz w:val="28"/>
          <w:szCs w:val="28"/>
        </w:rPr>
      </w:pPr>
      <w:r>
        <w:rPr>
          <w:noProof/>
        </w:rPr>
        <w:drawing>
          <wp:anchor distT="0" distB="0" distL="114300" distR="114300" simplePos="0" relativeHeight="251675648" behindDoc="0" locked="0" layoutInCell="1" allowOverlap="1" wp14:anchorId="1334B14A" wp14:editId="6782290A">
            <wp:simplePos x="0" y="0"/>
            <wp:positionH relativeFrom="column">
              <wp:posOffset>459740</wp:posOffset>
            </wp:positionH>
            <wp:positionV relativeFrom="paragraph">
              <wp:posOffset>868045</wp:posOffset>
            </wp:positionV>
            <wp:extent cx="2483485" cy="1795780"/>
            <wp:effectExtent l="0" t="0" r="0" b="0"/>
            <wp:wrapSquare wrapText="bothSides"/>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3485" cy="1795780"/>
                    </a:xfrm>
                    <a:prstGeom prst="rect">
                      <a:avLst/>
                    </a:prstGeom>
                  </pic:spPr>
                </pic:pic>
              </a:graphicData>
            </a:graphic>
            <wp14:sizeRelH relativeFrom="page">
              <wp14:pctWidth>0</wp14:pctWidth>
            </wp14:sizeRelH>
            <wp14:sizeRelV relativeFrom="page">
              <wp14:pctHeight>0</wp14:pctHeight>
            </wp14:sizeRelV>
          </wp:anchor>
        </w:drawing>
      </w:r>
      <w:r w:rsidR="00A24A47">
        <w:rPr>
          <w:sz w:val="28"/>
          <w:szCs w:val="28"/>
        </w:rPr>
        <w:t xml:space="preserve"> </w:t>
      </w:r>
    </w:p>
    <w:p w:rsidR="00DC51F3" w:rsidRDefault="00DC51F3" w:rsidP="00A24A47">
      <w:pPr>
        <w:rPr>
          <w:sz w:val="28"/>
          <w:szCs w:val="28"/>
        </w:rPr>
      </w:pPr>
    </w:p>
    <w:p w:rsidR="00DC51F3" w:rsidRDefault="00DC51F3" w:rsidP="00A24A47">
      <w:pPr>
        <w:rPr>
          <w:sz w:val="28"/>
          <w:szCs w:val="28"/>
        </w:rPr>
      </w:pPr>
    </w:p>
    <w:p w:rsidR="00DC51F3" w:rsidRDefault="00DC51F3" w:rsidP="00A24A47">
      <w:pPr>
        <w:rPr>
          <w:sz w:val="28"/>
          <w:szCs w:val="28"/>
        </w:rPr>
      </w:pPr>
    </w:p>
    <w:p w:rsidR="00DC51F3" w:rsidRDefault="00DC51F3" w:rsidP="00A24A47">
      <w:pPr>
        <w:rPr>
          <w:b/>
          <w:sz w:val="24"/>
          <w:szCs w:val="28"/>
        </w:rPr>
      </w:pPr>
      <w:r>
        <w:rPr>
          <w:b/>
          <w:sz w:val="28"/>
          <w:szCs w:val="28"/>
        </w:rPr>
        <w:t xml:space="preserve"> </w:t>
      </w:r>
      <w:bookmarkStart w:id="14" w:name="Tek_Probing_Solutions"/>
      <w:bookmarkEnd w:id="14"/>
      <w:r w:rsidRPr="00DC51F3">
        <w:rPr>
          <w:b/>
          <w:sz w:val="24"/>
          <w:szCs w:val="28"/>
        </w:rPr>
        <w:lastRenderedPageBreak/>
        <w:t>Probing Solutions</w:t>
      </w:r>
    </w:p>
    <w:p w:rsidR="004E0008" w:rsidRDefault="008235DB" w:rsidP="005433D4">
      <w:pPr>
        <w:rPr>
          <w:b/>
          <w:sz w:val="24"/>
          <w:szCs w:val="28"/>
        </w:rPr>
      </w:pPr>
      <w:r>
        <w:rPr>
          <w:noProof/>
        </w:rPr>
        <w:drawing>
          <wp:anchor distT="0" distB="0" distL="114300" distR="114300" simplePos="0" relativeHeight="251676672" behindDoc="0" locked="0" layoutInCell="1" allowOverlap="1" wp14:anchorId="7E1D8B8E" wp14:editId="4E7FD566">
            <wp:simplePos x="0" y="0"/>
            <wp:positionH relativeFrom="column">
              <wp:posOffset>-54610</wp:posOffset>
            </wp:positionH>
            <wp:positionV relativeFrom="paragraph">
              <wp:posOffset>388620</wp:posOffset>
            </wp:positionV>
            <wp:extent cx="4073525" cy="2948305"/>
            <wp:effectExtent l="0" t="0" r="3175" b="4445"/>
            <wp:wrapSquare wrapText="bothSides"/>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73525" cy="2948305"/>
                    </a:xfrm>
                    <a:prstGeom prst="rect">
                      <a:avLst/>
                    </a:prstGeom>
                  </pic:spPr>
                </pic:pic>
              </a:graphicData>
            </a:graphic>
            <wp14:sizeRelH relativeFrom="page">
              <wp14:pctWidth>0</wp14:pctWidth>
            </wp14:sizeRelH>
            <wp14:sizeRelV relativeFrom="page">
              <wp14:pctHeight>0</wp14:pctHeight>
            </wp14:sizeRelV>
          </wp:anchor>
        </w:drawing>
      </w:r>
      <w:r w:rsidR="00DC51F3" w:rsidRPr="00DC51F3">
        <w:t>The Tektronix TLA7AS00</w:t>
      </w:r>
      <w:r w:rsidR="00DC51F3">
        <w:t xml:space="preserve"> probe solutions include</w:t>
      </w:r>
      <w:r w:rsidR="005433D4">
        <w:t xml:space="preserve"> MidBus, slot interposer and solder-down </w:t>
      </w:r>
      <w:r w:rsidR="004E0008">
        <w:t>probes</w:t>
      </w:r>
      <w:r w:rsidR="00EA1857">
        <w:t>. The slot interposer probe is available in x1, x4, x8, and x16</w:t>
      </w:r>
      <w:r w:rsidR="005433D4">
        <w:t>.</w:t>
      </w:r>
      <w:r w:rsidR="00EA1857">
        <w:t xml:space="preserve"> </w:t>
      </w:r>
      <w:r>
        <w:t xml:space="preserve">Tektronix dropped the use of lane reducers on their PCIe3 slot interposer </w:t>
      </w:r>
      <w:r w:rsidR="00EA1857">
        <w:t xml:space="preserve">The MidBus is available in x4 and x8 (2 for x16). The solder-down probe is available only as a single a single differential pair but can be shared with the </w:t>
      </w:r>
      <w:proofErr w:type="spellStart"/>
      <w:r w:rsidR="00EA1857">
        <w:t>leadsets</w:t>
      </w:r>
      <w:proofErr w:type="spellEnd"/>
      <w:r w:rsidR="00EA1857">
        <w:t xml:space="preserve"> used on their oscilloscopes. </w:t>
      </w:r>
      <w:r w:rsidR="00DC51F3" w:rsidRPr="00DC51F3">
        <w:rPr>
          <w:b/>
          <w:sz w:val="24"/>
          <w:szCs w:val="28"/>
        </w:rPr>
        <w:t xml:space="preserve"> </w:t>
      </w:r>
    </w:p>
    <w:p w:rsidR="00EC1DCB" w:rsidRDefault="00EC1DCB" w:rsidP="005433D4">
      <w:pPr>
        <w:rPr>
          <w:b/>
          <w:sz w:val="28"/>
          <w:szCs w:val="28"/>
        </w:rPr>
      </w:pPr>
    </w:p>
    <w:p w:rsidR="00EC1DCB" w:rsidRDefault="00EC1DCB" w:rsidP="005433D4">
      <w:pPr>
        <w:rPr>
          <w:b/>
          <w:sz w:val="28"/>
          <w:szCs w:val="28"/>
        </w:rPr>
      </w:pPr>
    </w:p>
    <w:p w:rsidR="00EC1DCB" w:rsidRDefault="00EC1DCB" w:rsidP="005433D4">
      <w:pPr>
        <w:rPr>
          <w:b/>
          <w:sz w:val="28"/>
          <w:szCs w:val="28"/>
        </w:rPr>
      </w:pPr>
    </w:p>
    <w:p w:rsidR="008235DB" w:rsidRDefault="008235DB" w:rsidP="005433D4">
      <w:pPr>
        <w:rPr>
          <w:b/>
        </w:rPr>
      </w:pPr>
      <w:bookmarkStart w:id="15" w:name="Tektronix_Exerciser"/>
      <w:bookmarkEnd w:id="15"/>
    </w:p>
    <w:p w:rsidR="00EC1DCB" w:rsidRDefault="00EC1DCB" w:rsidP="005433D4">
      <w:pPr>
        <w:rPr>
          <w:b/>
        </w:rPr>
      </w:pPr>
      <w:r>
        <w:rPr>
          <w:b/>
        </w:rPr>
        <w:t xml:space="preserve">Tektronix </w:t>
      </w:r>
      <w:r w:rsidRPr="00356B17">
        <w:rPr>
          <w:b/>
        </w:rPr>
        <w:t>Exerciser</w:t>
      </w:r>
    </w:p>
    <w:p w:rsidR="008235DB" w:rsidRDefault="00EC1DCB" w:rsidP="005433D4">
      <w:pPr>
        <w:rPr>
          <w:b/>
        </w:rPr>
      </w:pPr>
      <w:r w:rsidRPr="00DC51F3">
        <w:t>Tektronix</w:t>
      </w:r>
      <w:r>
        <w:t xml:space="preserve"> does produce an Exerciser card.</w:t>
      </w:r>
      <w:r w:rsidRPr="00356B17">
        <w:rPr>
          <w:b/>
        </w:rPr>
        <w:t xml:space="preserve"> </w:t>
      </w:r>
    </w:p>
    <w:p w:rsidR="000600F3" w:rsidRDefault="008235DB" w:rsidP="000600F3">
      <w:pPr>
        <w:rPr>
          <w:b/>
          <w:sz w:val="28"/>
          <w:szCs w:val="28"/>
        </w:rPr>
      </w:pPr>
      <w:r>
        <w:rPr>
          <w:b/>
          <w:sz w:val="28"/>
          <w:szCs w:val="28"/>
        </w:rPr>
        <w:t xml:space="preserve"> </w:t>
      </w:r>
    </w:p>
    <w:p w:rsidR="000600F3" w:rsidRDefault="000600F3">
      <w:pPr>
        <w:rPr>
          <w:b/>
          <w:sz w:val="28"/>
          <w:szCs w:val="28"/>
        </w:rPr>
      </w:pPr>
      <w:r>
        <w:rPr>
          <w:b/>
          <w:sz w:val="28"/>
          <w:szCs w:val="28"/>
        </w:rPr>
        <w:br w:type="page"/>
      </w:r>
    </w:p>
    <w:p w:rsidR="00753ECC" w:rsidRPr="00F853B6" w:rsidRDefault="00753ECC" w:rsidP="00753ECC">
      <w:pPr>
        <w:rPr>
          <w:b/>
          <w:sz w:val="28"/>
          <w:szCs w:val="28"/>
        </w:rPr>
      </w:pPr>
      <w:bookmarkStart w:id="16" w:name="Side_by_Side"/>
      <w:bookmarkStart w:id="17" w:name="FAQ"/>
      <w:bookmarkStart w:id="18" w:name="U4301A_PCIe_Gen3_Analyzer"/>
      <w:bookmarkEnd w:id="16"/>
      <w:bookmarkEnd w:id="17"/>
      <w:r w:rsidRPr="00F853B6">
        <w:rPr>
          <w:b/>
          <w:sz w:val="28"/>
          <w:szCs w:val="28"/>
        </w:rPr>
        <w:lastRenderedPageBreak/>
        <w:t xml:space="preserve">U4301A PCIe Gen3 </w:t>
      </w:r>
      <w:r w:rsidR="00E92628">
        <w:rPr>
          <w:b/>
          <w:sz w:val="28"/>
          <w:szCs w:val="28"/>
        </w:rPr>
        <w:t>FAQ</w:t>
      </w:r>
    </w:p>
    <w:bookmarkEnd w:id="18"/>
    <w:p w:rsidR="00753ECC" w:rsidRPr="00F73B87" w:rsidRDefault="00F73B87" w:rsidP="00670E9E">
      <w:pPr>
        <w:ind w:left="270" w:hanging="270"/>
        <w:rPr>
          <w:b/>
        </w:rPr>
      </w:pPr>
      <w:r w:rsidRPr="00F73B87">
        <w:rPr>
          <w:b/>
        </w:rPr>
        <w:t xml:space="preserve">Q: </w:t>
      </w:r>
      <w:r w:rsidR="00753ECC" w:rsidRPr="00F73B87">
        <w:rPr>
          <w:b/>
        </w:rPr>
        <w:t>Will there be a method to combine two U4301A modules into a single module, so as to occupy a single backplane resource?</w:t>
      </w:r>
    </w:p>
    <w:p w:rsidR="00753ECC" w:rsidRPr="00753ECC" w:rsidRDefault="00F73B87" w:rsidP="00670E9E">
      <w:pPr>
        <w:ind w:left="270" w:hanging="270"/>
      </w:pPr>
      <w:r>
        <w:t xml:space="preserve">A: </w:t>
      </w:r>
      <w:r w:rsidR="00753ECC" w:rsidRPr="00753ECC">
        <w:t>No. The architecture prohibits that configuration.  As long as one module (when used up to x8 bi-directional</w:t>
      </w:r>
      <w:r w:rsidR="00194DB7">
        <w:t>)</w:t>
      </w:r>
      <w:r w:rsidR="00753ECC" w:rsidRPr="00753ECC">
        <w:t xml:space="preserve"> is one resource then two modules will always be two resources.  There is no way to change this.</w:t>
      </w:r>
    </w:p>
    <w:p w:rsidR="00753ECC" w:rsidRDefault="00F73B87" w:rsidP="00670E9E">
      <w:pPr>
        <w:spacing w:after="0" w:line="240" w:lineRule="auto"/>
        <w:ind w:left="270" w:hanging="270"/>
        <w:rPr>
          <w:rFonts w:eastAsia="Times New Roman"/>
          <w:b/>
          <w:lang w:eastAsia="ja-JP"/>
        </w:rPr>
      </w:pPr>
      <w:r w:rsidRPr="00F73B87">
        <w:rPr>
          <w:rFonts w:eastAsia="Times New Roman"/>
          <w:b/>
          <w:lang w:eastAsia="ja-JP"/>
        </w:rPr>
        <w:t xml:space="preserve">Q: </w:t>
      </w:r>
      <w:r w:rsidR="00753ECC" w:rsidRPr="00F73B87">
        <w:rPr>
          <w:rFonts w:eastAsia="Times New Roman"/>
          <w:b/>
          <w:lang w:eastAsia="ja-JP"/>
        </w:rPr>
        <w:t>Can we get a single downloadable installer or ZIP file (one each for 32 and 64-bit Windows) to install the TCL tools needed for tuning?</w:t>
      </w:r>
    </w:p>
    <w:p w:rsidR="00670E9E" w:rsidRPr="00F73B87" w:rsidRDefault="00670E9E" w:rsidP="00670E9E">
      <w:pPr>
        <w:spacing w:after="0" w:line="240" w:lineRule="auto"/>
        <w:ind w:left="270" w:hanging="270"/>
        <w:rPr>
          <w:rFonts w:eastAsia="Times New Roman"/>
          <w:b/>
          <w:lang w:eastAsia="ja-JP"/>
        </w:rPr>
      </w:pPr>
    </w:p>
    <w:p w:rsidR="00753ECC" w:rsidRDefault="00F73B87" w:rsidP="00670E9E">
      <w:pPr>
        <w:spacing w:after="0" w:line="240" w:lineRule="auto"/>
        <w:ind w:left="270" w:hanging="270"/>
        <w:rPr>
          <w:rFonts w:eastAsia="Times New Roman"/>
          <w:lang w:eastAsia="ja-JP"/>
        </w:rPr>
      </w:pPr>
      <w:r>
        <w:rPr>
          <w:rFonts w:eastAsia="Times New Roman"/>
          <w:lang w:eastAsia="ja-JP"/>
        </w:rPr>
        <w:t xml:space="preserve">A: </w:t>
      </w:r>
      <w:r w:rsidR="00753ECC">
        <w:rPr>
          <w:rFonts w:eastAsia="Times New Roman"/>
          <w:lang w:eastAsia="ja-JP"/>
        </w:rPr>
        <w:t>Unfortunately no. The license agreements prevent us from distribu</w:t>
      </w:r>
      <w:r w:rsidR="00670E9E">
        <w:rPr>
          <w:rFonts w:eastAsia="Times New Roman"/>
          <w:lang w:eastAsia="ja-JP"/>
        </w:rPr>
        <w:t xml:space="preserve">ting the TCL SW.  As far as the </w:t>
      </w:r>
      <w:r w:rsidR="00753ECC">
        <w:rPr>
          <w:rFonts w:eastAsia="Times New Roman"/>
          <w:lang w:eastAsia="ja-JP"/>
        </w:rPr>
        <w:t>scripts go, they are already installed with the SW</w:t>
      </w:r>
      <w:r w:rsidR="00CC3576">
        <w:rPr>
          <w:rFonts w:eastAsia="Times New Roman"/>
          <w:lang w:eastAsia="ja-JP"/>
        </w:rPr>
        <w:t xml:space="preserve"> and we are working on a future release that will integrate the TCL scripts into the GUI (e.g</w:t>
      </w:r>
      <w:r w:rsidR="00753ECC">
        <w:rPr>
          <w:rFonts w:eastAsia="Times New Roman"/>
          <w:lang w:eastAsia="ja-JP"/>
        </w:rPr>
        <w:t>.</w:t>
      </w:r>
      <w:r w:rsidR="00CC3576">
        <w:rPr>
          <w:rFonts w:eastAsia="Times New Roman"/>
          <w:lang w:eastAsia="ja-JP"/>
        </w:rPr>
        <w:t xml:space="preserve"> – no separate TCL scripts would be required).</w:t>
      </w:r>
    </w:p>
    <w:p w:rsidR="00B045A0" w:rsidRDefault="00B045A0" w:rsidP="00670E9E">
      <w:pPr>
        <w:spacing w:after="0" w:line="240" w:lineRule="auto"/>
        <w:ind w:left="270" w:hanging="270"/>
        <w:rPr>
          <w:rFonts w:eastAsia="Times New Roman"/>
          <w:lang w:eastAsia="ja-JP"/>
        </w:rPr>
      </w:pPr>
    </w:p>
    <w:p w:rsidR="00B045A0" w:rsidRDefault="00B045A0" w:rsidP="00670E9E">
      <w:pPr>
        <w:spacing w:after="0" w:line="240" w:lineRule="auto"/>
        <w:ind w:left="270" w:hanging="270"/>
        <w:rPr>
          <w:rFonts w:eastAsia="Times New Roman"/>
          <w:lang w:eastAsia="ja-JP"/>
        </w:rPr>
      </w:pPr>
    </w:p>
    <w:p w:rsidR="00B045A0" w:rsidRDefault="00B045A0" w:rsidP="00B045A0">
      <w:pPr>
        <w:spacing w:after="0" w:line="240" w:lineRule="auto"/>
        <w:ind w:left="270" w:hanging="270"/>
        <w:rPr>
          <w:rFonts w:eastAsia="Times New Roman"/>
          <w:b/>
          <w:lang w:eastAsia="ja-JP"/>
        </w:rPr>
      </w:pPr>
      <w:r w:rsidRPr="00F73B87">
        <w:rPr>
          <w:rFonts w:eastAsia="Times New Roman"/>
          <w:b/>
          <w:lang w:eastAsia="ja-JP"/>
        </w:rPr>
        <w:t xml:space="preserve">Q: </w:t>
      </w:r>
      <w:r>
        <w:rPr>
          <w:rFonts w:eastAsia="Times New Roman"/>
          <w:b/>
          <w:lang w:eastAsia="ja-JP"/>
        </w:rPr>
        <w:t>If, due to bit errors, I get a trigger on a packet, but the trigger occurred during logical idle, why don’t I see the erroneous packet in the packet viewer (making it appear to have false triggered) – why are the display and trigger different?</w:t>
      </w:r>
    </w:p>
    <w:p w:rsidR="00B045A0" w:rsidRPr="00F73B87" w:rsidRDefault="00B045A0" w:rsidP="00B045A0">
      <w:pPr>
        <w:spacing w:after="0" w:line="240" w:lineRule="auto"/>
        <w:ind w:left="270" w:hanging="270"/>
        <w:rPr>
          <w:rFonts w:eastAsia="Times New Roman"/>
          <w:b/>
          <w:lang w:eastAsia="ja-JP"/>
        </w:rPr>
      </w:pPr>
    </w:p>
    <w:p w:rsidR="00B045A0" w:rsidRDefault="00B045A0" w:rsidP="00B045A0">
      <w:pPr>
        <w:spacing w:after="0" w:line="240" w:lineRule="auto"/>
        <w:ind w:left="270" w:hanging="270"/>
        <w:rPr>
          <w:rFonts w:eastAsia="Times New Roman"/>
          <w:lang w:eastAsia="ja-JP"/>
        </w:rPr>
      </w:pPr>
      <w:r>
        <w:rPr>
          <w:rFonts w:eastAsia="Times New Roman"/>
          <w:lang w:eastAsia="ja-JP"/>
        </w:rPr>
        <w:t>A: Response from technical support: I believe if we trigger due to a bit error, the analyzer shows them in the GUI.  For example: Bit error results in channel bonding loss can be seen in the GUI.  The bit error results in a red packet, the analyzer triggered on it as showed it as RED packet.  Please provide an example of the error field you’re referring to.</w:t>
      </w:r>
    </w:p>
    <w:p w:rsidR="00B045A0" w:rsidRDefault="00B045A0" w:rsidP="00670E9E">
      <w:pPr>
        <w:spacing w:after="0" w:line="240" w:lineRule="auto"/>
        <w:ind w:left="270" w:hanging="270"/>
        <w:rPr>
          <w:rFonts w:eastAsia="Times New Roman"/>
          <w:lang w:eastAsia="ja-JP"/>
        </w:rPr>
      </w:pPr>
    </w:p>
    <w:p w:rsidR="00F853B6" w:rsidRDefault="00F853B6" w:rsidP="00F853B6">
      <w:pPr>
        <w:spacing w:after="0" w:line="240" w:lineRule="auto"/>
        <w:ind w:left="270" w:hanging="270"/>
        <w:rPr>
          <w:rFonts w:eastAsia="Times New Roman"/>
          <w:b/>
          <w:lang w:eastAsia="ja-JP"/>
        </w:rPr>
      </w:pPr>
      <w:r w:rsidRPr="00F73B87">
        <w:rPr>
          <w:rFonts w:eastAsia="Times New Roman"/>
          <w:b/>
          <w:lang w:eastAsia="ja-JP"/>
        </w:rPr>
        <w:t xml:space="preserve">Q: </w:t>
      </w:r>
      <w:r>
        <w:rPr>
          <w:rFonts w:eastAsia="Times New Roman"/>
          <w:b/>
          <w:lang w:eastAsia="ja-JP"/>
        </w:rPr>
        <w:t xml:space="preserve">What is the use model on the Gen 3 Exerciser for an add-in card vendor </w:t>
      </w:r>
      <w:r w:rsidR="00CC3576">
        <w:rPr>
          <w:rFonts w:eastAsia="Times New Roman"/>
          <w:b/>
          <w:lang w:eastAsia="ja-JP"/>
        </w:rPr>
        <w:t xml:space="preserve">(IHV – Independent Hardware Vendor) </w:t>
      </w:r>
      <w:r>
        <w:rPr>
          <w:rFonts w:eastAsia="Times New Roman"/>
          <w:b/>
          <w:lang w:eastAsia="ja-JP"/>
        </w:rPr>
        <w:t>to test SRIOV?  How should this be sold?  It is clear for a system vendor but not an add-in card vendor.</w:t>
      </w:r>
    </w:p>
    <w:p w:rsidR="00F853B6" w:rsidRPr="00F73B87" w:rsidRDefault="00F853B6" w:rsidP="00F853B6">
      <w:pPr>
        <w:spacing w:after="0" w:line="240" w:lineRule="auto"/>
        <w:ind w:left="270" w:hanging="270"/>
        <w:rPr>
          <w:rFonts w:eastAsia="Times New Roman"/>
          <w:b/>
          <w:lang w:eastAsia="ja-JP"/>
        </w:rPr>
      </w:pPr>
    </w:p>
    <w:p w:rsidR="003A369A" w:rsidRPr="003A369A" w:rsidRDefault="00F853B6" w:rsidP="00F853B6">
      <w:pPr>
        <w:spacing w:after="0" w:line="240" w:lineRule="auto"/>
        <w:ind w:left="270" w:hanging="270"/>
        <w:rPr>
          <w:rFonts w:eastAsia="Times New Roman" w:cstheme="minorHAnsi"/>
          <w:lang w:eastAsia="ja-JP"/>
        </w:rPr>
      </w:pPr>
      <w:r>
        <w:rPr>
          <w:rFonts w:eastAsia="Times New Roman"/>
          <w:lang w:eastAsia="ja-JP"/>
        </w:rPr>
        <w:t>A</w:t>
      </w:r>
      <w:r w:rsidRPr="003A369A">
        <w:rPr>
          <w:rFonts w:eastAsia="Times New Roman" w:cstheme="minorHAnsi"/>
          <w:lang w:eastAsia="ja-JP"/>
        </w:rPr>
        <w:t>:</w:t>
      </w:r>
      <w:r w:rsidR="003E7077">
        <w:rPr>
          <w:rFonts w:eastAsia="Times New Roman" w:cstheme="minorHAnsi"/>
          <w:lang w:eastAsia="ja-JP"/>
        </w:rPr>
        <w:t xml:space="preserve">  </w:t>
      </w:r>
      <w:r w:rsidR="00CC3576">
        <w:rPr>
          <w:rFonts w:cstheme="minorHAnsi"/>
        </w:rPr>
        <w:t>There is no</w:t>
      </w:r>
      <w:r w:rsidR="003A369A" w:rsidRPr="003A369A">
        <w:rPr>
          <w:rFonts w:cstheme="minorHAnsi"/>
        </w:rPr>
        <w:t xml:space="preserve"> SR-IOV use model for the IHV. When the exerciser is plugged into an IHV card, the exerciser is emulating the RC. Under the definition of SR-IOV, Single Root IOV, there is nothing the RC needs to do to support SR-IOV within the IHV card</w:t>
      </w:r>
      <w:r w:rsidR="00CC3576">
        <w:rPr>
          <w:rFonts w:cstheme="minorHAnsi"/>
        </w:rPr>
        <w:t xml:space="preserve">.  </w:t>
      </w:r>
      <w:r w:rsidR="003A369A" w:rsidRPr="003A369A">
        <w:rPr>
          <w:rFonts w:cstheme="minorHAnsi"/>
        </w:rPr>
        <w:t>SR-IOV is not a feature to be sold to the IHV</w:t>
      </w:r>
      <w:r w:rsidR="00CC3576">
        <w:rPr>
          <w:rFonts w:cstheme="minorHAnsi"/>
        </w:rPr>
        <w:t>s</w:t>
      </w:r>
      <w:r w:rsidR="003A369A" w:rsidRPr="003A369A">
        <w:rPr>
          <w:rFonts w:cstheme="minorHAnsi"/>
        </w:rPr>
        <w:t>, only system vendor</w:t>
      </w:r>
      <w:r w:rsidR="00CC3576">
        <w:rPr>
          <w:rFonts w:cstheme="minorHAnsi"/>
        </w:rPr>
        <w:t>s</w:t>
      </w:r>
      <w:r w:rsidR="003A369A" w:rsidRPr="003A369A">
        <w:rPr>
          <w:rFonts w:cstheme="minorHAnsi"/>
        </w:rPr>
        <w:t>.</w:t>
      </w:r>
    </w:p>
    <w:p w:rsidR="00CC3576" w:rsidRDefault="00CC3576" w:rsidP="00F853B6">
      <w:pPr>
        <w:spacing w:after="0" w:line="240" w:lineRule="auto"/>
        <w:ind w:left="270" w:hanging="270"/>
        <w:rPr>
          <w:rFonts w:eastAsia="Times New Roman" w:cstheme="minorHAnsi"/>
          <w:b/>
          <w:lang w:eastAsia="ja-JP"/>
        </w:rPr>
      </w:pPr>
    </w:p>
    <w:p w:rsidR="00F853B6" w:rsidRPr="003A369A" w:rsidRDefault="00F853B6" w:rsidP="00F853B6">
      <w:pPr>
        <w:spacing w:after="0" w:line="240" w:lineRule="auto"/>
        <w:ind w:left="270" w:hanging="270"/>
        <w:rPr>
          <w:rFonts w:eastAsia="Times New Roman" w:cstheme="minorHAnsi"/>
          <w:b/>
          <w:lang w:eastAsia="ja-JP"/>
        </w:rPr>
      </w:pPr>
      <w:r w:rsidRPr="003A369A">
        <w:rPr>
          <w:rFonts w:eastAsia="Times New Roman" w:cstheme="minorHAnsi"/>
          <w:b/>
          <w:lang w:eastAsia="ja-JP"/>
        </w:rPr>
        <w:t>Q: When will tuning be integrated into the main GUI and not require the TCL installation?</w:t>
      </w:r>
    </w:p>
    <w:p w:rsidR="00F853B6" w:rsidRPr="003A369A" w:rsidRDefault="00F853B6" w:rsidP="00F853B6">
      <w:pPr>
        <w:spacing w:after="0" w:line="240" w:lineRule="auto"/>
        <w:ind w:left="270" w:hanging="270"/>
        <w:rPr>
          <w:rFonts w:eastAsia="Times New Roman" w:cstheme="minorHAnsi"/>
          <w:b/>
          <w:lang w:eastAsia="ja-JP"/>
        </w:rPr>
      </w:pPr>
    </w:p>
    <w:p w:rsidR="00F853B6" w:rsidRPr="003A369A" w:rsidRDefault="00F853B6" w:rsidP="00F853B6">
      <w:pPr>
        <w:spacing w:after="0" w:line="240" w:lineRule="auto"/>
        <w:ind w:left="270" w:hanging="270"/>
        <w:rPr>
          <w:rFonts w:eastAsia="Times New Roman" w:cstheme="minorHAnsi"/>
          <w:lang w:eastAsia="ja-JP"/>
        </w:rPr>
      </w:pPr>
      <w:r w:rsidRPr="003A369A">
        <w:rPr>
          <w:rFonts w:eastAsia="Times New Roman" w:cstheme="minorHAnsi"/>
          <w:lang w:eastAsia="ja-JP"/>
        </w:rPr>
        <w:t xml:space="preserve">A:    </w:t>
      </w:r>
      <w:r w:rsidR="003A369A" w:rsidRPr="003A369A">
        <w:rPr>
          <w:rFonts w:cstheme="minorHAnsi"/>
        </w:rPr>
        <w:t xml:space="preserve">TCL integration will likely </w:t>
      </w:r>
      <w:r w:rsidR="003E7077">
        <w:rPr>
          <w:rFonts w:cstheme="minorHAnsi"/>
        </w:rPr>
        <w:t>be available</w:t>
      </w:r>
      <w:r w:rsidR="003A369A" w:rsidRPr="003A369A">
        <w:rPr>
          <w:rFonts w:cstheme="minorHAnsi"/>
        </w:rPr>
        <w:t xml:space="preserve"> in release 5.40 (April 2012)</w:t>
      </w:r>
    </w:p>
    <w:p w:rsidR="00F853B6" w:rsidRPr="003A369A" w:rsidRDefault="00F853B6" w:rsidP="00F853B6">
      <w:pPr>
        <w:spacing w:after="0" w:line="240" w:lineRule="auto"/>
        <w:ind w:left="270" w:hanging="270"/>
        <w:rPr>
          <w:rFonts w:eastAsia="Times New Roman" w:cstheme="minorHAnsi"/>
          <w:lang w:eastAsia="ja-JP"/>
        </w:rPr>
      </w:pPr>
      <w:r w:rsidRPr="003A369A">
        <w:rPr>
          <w:rFonts w:eastAsia="Times New Roman" w:cstheme="minorHAnsi"/>
          <w:lang w:eastAsia="ja-JP"/>
        </w:rPr>
        <w:t xml:space="preserve"> </w:t>
      </w:r>
    </w:p>
    <w:p w:rsidR="00F853B6" w:rsidRPr="003A369A" w:rsidRDefault="00F853B6" w:rsidP="00F853B6">
      <w:pPr>
        <w:spacing w:after="0" w:line="240" w:lineRule="auto"/>
        <w:ind w:left="270" w:hanging="270"/>
        <w:rPr>
          <w:rFonts w:eastAsia="Times New Roman" w:cstheme="minorHAnsi"/>
          <w:b/>
          <w:lang w:eastAsia="ja-JP"/>
        </w:rPr>
      </w:pPr>
      <w:r w:rsidRPr="003A369A">
        <w:rPr>
          <w:rFonts w:eastAsia="Times New Roman" w:cstheme="minorHAnsi"/>
          <w:b/>
          <w:lang w:eastAsia="ja-JP"/>
        </w:rPr>
        <w:t>Q: What is the status on raw mode capture?  Last I heard it was not going to be implemented, if this is the case, take it out of the GUI.</w:t>
      </w:r>
    </w:p>
    <w:p w:rsidR="00F853B6" w:rsidRPr="003A369A" w:rsidRDefault="00F853B6" w:rsidP="00F853B6">
      <w:pPr>
        <w:spacing w:after="0" w:line="240" w:lineRule="auto"/>
        <w:ind w:left="270" w:hanging="270"/>
        <w:rPr>
          <w:rFonts w:eastAsia="Times New Roman" w:cstheme="minorHAnsi"/>
          <w:b/>
          <w:lang w:eastAsia="ja-JP"/>
        </w:rPr>
      </w:pPr>
    </w:p>
    <w:p w:rsidR="003A369A" w:rsidRPr="003A369A" w:rsidRDefault="00F853B6" w:rsidP="003A369A">
      <w:pPr>
        <w:spacing w:after="0" w:line="240" w:lineRule="auto"/>
        <w:ind w:left="270" w:hanging="270"/>
        <w:rPr>
          <w:rFonts w:cstheme="minorHAnsi"/>
        </w:rPr>
      </w:pPr>
      <w:r w:rsidRPr="003A369A">
        <w:rPr>
          <w:rFonts w:eastAsia="Times New Roman" w:cstheme="minorHAnsi"/>
          <w:lang w:eastAsia="ja-JP"/>
        </w:rPr>
        <w:t>A:</w:t>
      </w:r>
      <w:r w:rsidR="003A369A">
        <w:rPr>
          <w:rFonts w:eastAsia="Times New Roman" w:cstheme="minorHAnsi"/>
          <w:lang w:eastAsia="ja-JP"/>
        </w:rPr>
        <w:t xml:space="preserve"> </w:t>
      </w:r>
      <w:r w:rsidR="003A369A" w:rsidRPr="003A369A">
        <w:rPr>
          <w:rFonts w:cstheme="minorHAnsi"/>
        </w:rPr>
        <w:t xml:space="preserve">Raw mode may still land in release 5.50. Raw mode is not impossible on </w:t>
      </w:r>
      <w:proofErr w:type="gramStart"/>
      <w:r w:rsidR="003E7077">
        <w:rPr>
          <w:rFonts w:cstheme="minorHAnsi"/>
        </w:rPr>
        <w:t>U4301A</w:t>
      </w:r>
      <w:r w:rsidR="003A369A" w:rsidRPr="003A369A">
        <w:rPr>
          <w:rFonts w:cstheme="minorHAnsi"/>
        </w:rPr>
        <w:t>,</w:t>
      </w:r>
      <w:proofErr w:type="gramEnd"/>
      <w:r w:rsidR="003A369A" w:rsidRPr="003A369A">
        <w:rPr>
          <w:rFonts w:cstheme="minorHAnsi"/>
        </w:rPr>
        <w:t xml:space="preserve"> it’s just </w:t>
      </w:r>
      <w:r w:rsidR="003E7077">
        <w:rPr>
          <w:rFonts w:cstheme="minorHAnsi"/>
        </w:rPr>
        <w:t xml:space="preserve">that it </w:t>
      </w:r>
      <w:r w:rsidR="003A369A" w:rsidRPr="003A369A">
        <w:rPr>
          <w:rFonts w:cstheme="minorHAnsi"/>
        </w:rPr>
        <w:t xml:space="preserve">requires a lot of changes to the FPGA. The plan is to take a look at what is </w:t>
      </w:r>
      <w:r w:rsidR="003E7077">
        <w:rPr>
          <w:rFonts w:cstheme="minorHAnsi"/>
        </w:rPr>
        <w:t xml:space="preserve">needed </w:t>
      </w:r>
      <w:r w:rsidR="003A369A" w:rsidRPr="003A369A">
        <w:rPr>
          <w:rFonts w:cstheme="minorHAnsi"/>
        </w:rPr>
        <w:t xml:space="preserve">to implement raw mode after </w:t>
      </w:r>
      <w:r w:rsidR="00CC3576">
        <w:rPr>
          <w:rFonts w:cstheme="minorHAnsi"/>
        </w:rPr>
        <w:t>major feature completion</w:t>
      </w:r>
      <w:r w:rsidR="003A369A" w:rsidRPr="003A369A">
        <w:rPr>
          <w:rFonts w:cstheme="minorHAnsi"/>
        </w:rPr>
        <w:t xml:space="preserve">. </w:t>
      </w:r>
    </w:p>
    <w:p w:rsidR="00F853B6" w:rsidRPr="003A369A" w:rsidRDefault="00F853B6" w:rsidP="00F853B6">
      <w:pPr>
        <w:spacing w:after="0" w:line="240" w:lineRule="auto"/>
        <w:ind w:left="270" w:hanging="270"/>
        <w:rPr>
          <w:rFonts w:eastAsia="Times New Roman" w:cstheme="minorHAnsi"/>
          <w:lang w:eastAsia="ja-JP"/>
        </w:rPr>
      </w:pPr>
    </w:p>
    <w:p w:rsidR="00F853B6" w:rsidRPr="003A369A" w:rsidRDefault="00F853B6" w:rsidP="00F853B6">
      <w:pPr>
        <w:spacing w:after="0" w:line="240" w:lineRule="auto"/>
        <w:ind w:left="270" w:hanging="270"/>
        <w:rPr>
          <w:rFonts w:eastAsia="Times New Roman" w:cstheme="minorHAnsi"/>
          <w:b/>
          <w:lang w:eastAsia="ja-JP"/>
        </w:rPr>
      </w:pPr>
      <w:r w:rsidRPr="003A369A">
        <w:rPr>
          <w:rFonts w:eastAsia="Times New Roman" w:cstheme="minorHAnsi"/>
          <w:b/>
          <w:lang w:eastAsia="ja-JP"/>
        </w:rPr>
        <w:lastRenderedPageBreak/>
        <w:t>Q: According to a 2008 press release, the SRIOV and MRIOV capabilities are free for analyzer and exerciser.  This is not the case for Gen 3 but the press release is misleading and is still on the website.</w:t>
      </w:r>
    </w:p>
    <w:p w:rsidR="00F853B6" w:rsidRPr="003A369A" w:rsidRDefault="00F853B6" w:rsidP="00F853B6">
      <w:pPr>
        <w:spacing w:after="0" w:line="240" w:lineRule="auto"/>
        <w:ind w:left="270" w:hanging="270"/>
        <w:rPr>
          <w:rFonts w:eastAsia="Times New Roman" w:cstheme="minorHAnsi"/>
          <w:b/>
          <w:lang w:eastAsia="ja-JP"/>
        </w:rPr>
      </w:pPr>
    </w:p>
    <w:p w:rsidR="00F853B6" w:rsidRPr="003A369A" w:rsidRDefault="00F853B6" w:rsidP="00F853B6">
      <w:pPr>
        <w:spacing w:after="0" w:line="240" w:lineRule="auto"/>
        <w:ind w:left="270" w:hanging="270"/>
        <w:rPr>
          <w:rFonts w:eastAsia="Times New Roman" w:cstheme="minorHAnsi"/>
          <w:lang w:eastAsia="ja-JP"/>
        </w:rPr>
      </w:pPr>
      <w:r w:rsidRPr="003A369A">
        <w:rPr>
          <w:rFonts w:eastAsia="Times New Roman" w:cstheme="minorHAnsi"/>
          <w:lang w:eastAsia="ja-JP"/>
        </w:rPr>
        <w:t xml:space="preserve">A:   </w:t>
      </w:r>
      <w:r w:rsidR="003A369A">
        <w:rPr>
          <w:rFonts w:cstheme="minorHAnsi"/>
        </w:rPr>
        <w:t>The</w:t>
      </w:r>
      <w:r w:rsidR="003E7077" w:rsidRPr="003E7077">
        <w:rPr>
          <w:rFonts w:cstheme="minorHAnsi"/>
        </w:rPr>
        <w:t xml:space="preserve"> </w:t>
      </w:r>
      <w:r w:rsidR="003E7077">
        <w:rPr>
          <w:rFonts w:cstheme="minorHAnsi"/>
        </w:rPr>
        <w:t>referenced</w:t>
      </w:r>
      <w:r w:rsidR="003A369A">
        <w:rPr>
          <w:rFonts w:cstheme="minorHAnsi"/>
        </w:rPr>
        <w:t xml:space="preserve"> press release </w:t>
      </w:r>
      <w:r w:rsidR="003E7077">
        <w:rPr>
          <w:rFonts w:cstheme="minorHAnsi"/>
        </w:rPr>
        <w:t xml:space="preserve">states </w:t>
      </w:r>
      <w:r w:rsidR="003A369A" w:rsidRPr="003A369A">
        <w:rPr>
          <w:rFonts w:cstheme="minorHAnsi"/>
        </w:rPr>
        <w:t>“is available free of charge to all Agilent E2960B customers</w:t>
      </w:r>
      <w:r w:rsidR="003E7077">
        <w:rPr>
          <w:rFonts w:cstheme="minorHAnsi"/>
        </w:rPr>
        <w:t>”.</w:t>
      </w:r>
    </w:p>
    <w:p w:rsidR="00F853B6" w:rsidRPr="003A369A" w:rsidRDefault="00F853B6" w:rsidP="00F853B6">
      <w:pPr>
        <w:spacing w:after="0" w:line="240" w:lineRule="auto"/>
        <w:ind w:left="270" w:hanging="270"/>
        <w:rPr>
          <w:rFonts w:eastAsia="Times New Roman" w:cstheme="minorHAnsi"/>
          <w:lang w:eastAsia="ja-JP"/>
        </w:rPr>
      </w:pPr>
      <w:r w:rsidRPr="003A369A">
        <w:rPr>
          <w:rFonts w:eastAsia="Times New Roman" w:cstheme="minorHAnsi"/>
          <w:lang w:eastAsia="ja-JP"/>
        </w:rPr>
        <w:t xml:space="preserve"> </w:t>
      </w:r>
    </w:p>
    <w:p w:rsidR="00F853B6" w:rsidRPr="003A369A" w:rsidRDefault="00F853B6" w:rsidP="00F853B6">
      <w:pPr>
        <w:spacing w:after="0" w:line="240" w:lineRule="auto"/>
        <w:ind w:left="270" w:hanging="270"/>
        <w:rPr>
          <w:rFonts w:eastAsia="Times New Roman" w:cstheme="minorHAnsi"/>
          <w:b/>
          <w:lang w:eastAsia="ja-JP"/>
        </w:rPr>
      </w:pPr>
      <w:r w:rsidRPr="003A369A">
        <w:rPr>
          <w:rFonts w:eastAsia="Times New Roman" w:cstheme="minorHAnsi"/>
          <w:b/>
          <w:lang w:eastAsia="ja-JP"/>
        </w:rPr>
        <w:t xml:space="preserve">Q: </w:t>
      </w:r>
      <w:r w:rsidR="00D8656F" w:rsidRPr="003A369A">
        <w:rPr>
          <w:rFonts w:eastAsia="Times New Roman" w:cstheme="minorHAnsi"/>
          <w:b/>
          <w:lang w:eastAsia="ja-JP"/>
        </w:rPr>
        <w:t>When will the A.c</w:t>
      </w:r>
      <w:r w:rsidRPr="003A369A">
        <w:rPr>
          <w:rFonts w:eastAsia="Times New Roman" w:cstheme="minorHAnsi"/>
          <w:b/>
          <w:lang w:eastAsia="ja-JP"/>
        </w:rPr>
        <w:t>om software download page for Gen 2 and Gen 3 be useable?</w:t>
      </w:r>
    </w:p>
    <w:p w:rsidR="00F853B6" w:rsidRPr="003A369A" w:rsidRDefault="00F853B6" w:rsidP="00F853B6">
      <w:pPr>
        <w:spacing w:after="0" w:line="240" w:lineRule="auto"/>
        <w:ind w:left="270" w:hanging="270"/>
        <w:rPr>
          <w:rFonts w:eastAsia="Times New Roman" w:cstheme="minorHAnsi"/>
          <w:b/>
          <w:lang w:eastAsia="ja-JP"/>
        </w:rPr>
      </w:pPr>
    </w:p>
    <w:p w:rsidR="003A369A" w:rsidRPr="003E7077" w:rsidRDefault="00F853B6" w:rsidP="003E7077">
      <w:pPr>
        <w:spacing w:after="0" w:line="240" w:lineRule="auto"/>
        <w:rPr>
          <w:rFonts w:cstheme="minorHAnsi"/>
        </w:rPr>
      </w:pPr>
      <w:r w:rsidRPr="003E7077">
        <w:rPr>
          <w:rFonts w:eastAsia="Times New Roman" w:cstheme="minorHAnsi"/>
          <w:lang w:eastAsia="ja-JP"/>
        </w:rPr>
        <w:t>A:</w:t>
      </w:r>
      <w:r w:rsidR="003E7077">
        <w:rPr>
          <w:rFonts w:eastAsia="Times New Roman" w:cstheme="minorHAnsi"/>
          <w:lang w:eastAsia="ja-JP"/>
        </w:rPr>
        <w:t xml:space="preserve">   The PME</w:t>
      </w:r>
      <w:r w:rsidR="003E7077">
        <w:rPr>
          <w:rFonts w:cstheme="minorHAnsi"/>
        </w:rPr>
        <w:t xml:space="preserve"> will get with the Webmaster </w:t>
      </w:r>
      <w:r w:rsidR="003A369A" w:rsidRPr="003E7077">
        <w:rPr>
          <w:rFonts w:cstheme="minorHAnsi"/>
        </w:rPr>
        <w:t xml:space="preserve">and get this page fixed. </w:t>
      </w:r>
    </w:p>
    <w:p w:rsidR="00F853B6" w:rsidRPr="003A369A" w:rsidRDefault="00F853B6" w:rsidP="00F853B6">
      <w:pPr>
        <w:spacing w:after="0" w:line="240" w:lineRule="auto"/>
        <w:ind w:left="270" w:hanging="270"/>
        <w:rPr>
          <w:rFonts w:eastAsia="Times New Roman" w:cstheme="minorHAnsi"/>
          <w:lang w:eastAsia="ja-JP"/>
        </w:rPr>
      </w:pPr>
    </w:p>
    <w:p w:rsidR="00F853B6" w:rsidRPr="003A369A" w:rsidRDefault="00F853B6" w:rsidP="005C7311">
      <w:pPr>
        <w:rPr>
          <w:rFonts w:cstheme="minorHAnsi"/>
          <w:b/>
          <w:noProof/>
        </w:rPr>
      </w:pPr>
    </w:p>
    <w:p w:rsidR="00F853B6" w:rsidRPr="003A369A" w:rsidRDefault="00F853B6" w:rsidP="00F853B6">
      <w:pPr>
        <w:spacing w:after="0" w:line="240" w:lineRule="auto"/>
        <w:ind w:left="270" w:hanging="270"/>
        <w:rPr>
          <w:rFonts w:eastAsia="Times New Roman" w:cstheme="minorHAnsi"/>
          <w:b/>
          <w:lang w:eastAsia="ja-JP"/>
        </w:rPr>
      </w:pPr>
      <w:r w:rsidRPr="003A369A">
        <w:rPr>
          <w:rFonts w:eastAsia="Times New Roman" w:cstheme="minorHAnsi"/>
          <w:b/>
          <w:lang w:eastAsia="ja-JP"/>
        </w:rPr>
        <w:t xml:space="preserve">Q: If the Gen 3 analyzer loses lock, what conditions does it need to get the lock again?  Does it need to see </w:t>
      </w:r>
      <w:proofErr w:type="gramStart"/>
      <w:r w:rsidRPr="003A369A">
        <w:rPr>
          <w:rFonts w:eastAsia="Times New Roman" w:cstheme="minorHAnsi"/>
          <w:b/>
          <w:lang w:eastAsia="ja-JP"/>
        </w:rPr>
        <w:t>a link</w:t>
      </w:r>
      <w:proofErr w:type="gramEnd"/>
      <w:r w:rsidRPr="003A369A">
        <w:rPr>
          <w:rFonts w:eastAsia="Times New Roman" w:cstheme="minorHAnsi"/>
          <w:b/>
          <w:lang w:eastAsia="ja-JP"/>
        </w:rPr>
        <w:t xml:space="preserve"> training?  A reset of the software does not seem to help.</w:t>
      </w:r>
    </w:p>
    <w:p w:rsidR="00F853B6" w:rsidRPr="003A369A" w:rsidRDefault="00F853B6" w:rsidP="00F853B6">
      <w:pPr>
        <w:spacing w:after="0" w:line="240" w:lineRule="auto"/>
        <w:ind w:left="270" w:hanging="270"/>
        <w:rPr>
          <w:rFonts w:eastAsia="Times New Roman" w:cstheme="minorHAnsi"/>
          <w:b/>
          <w:lang w:eastAsia="ja-JP"/>
        </w:rPr>
      </w:pPr>
    </w:p>
    <w:p w:rsidR="00F853B6" w:rsidRPr="003A369A" w:rsidRDefault="00F853B6" w:rsidP="00F853B6">
      <w:pPr>
        <w:spacing w:after="0" w:line="240" w:lineRule="auto"/>
        <w:ind w:left="270" w:hanging="270"/>
        <w:rPr>
          <w:rFonts w:eastAsia="Times New Roman" w:cstheme="minorHAnsi"/>
          <w:lang w:eastAsia="ja-JP"/>
        </w:rPr>
      </w:pPr>
      <w:r w:rsidRPr="003A369A">
        <w:rPr>
          <w:rFonts w:eastAsia="Times New Roman" w:cstheme="minorHAnsi"/>
          <w:lang w:eastAsia="ja-JP"/>
        </w:rPr>
        <w:t>A:</w:t>
      </w:r>
      <w:r w:rsidR="003E7077">
        <w:rPr>
          <w:rFonts w:eastAsia="Times New Roman" w:cstheme="minorHAnsi"/>
          <w:lang w:eastAsia="ja-JP"/>
        </w:rPr>
        <w:t xml:space="preserve">  </w:t>
      </w:r>
      <w:r w:rsidR="003E7077">
        <w:rPr>
          <w:rFonts w:cstheme="minorHAnsi"/>
        </w:rPr>
        <w:t xml:space="preserve">This issue has been fixed and the correction has been tested at </w:t>
      </w:r>
      <w:r w:rsidR="003A369A" w:rsidRPr="003A369A">
        <w:rPr>
          <w:rFonts w:cstheme="minorHAnsi"/>
        </w:rPr>
        <w:t xml:space="preserve">IBM and Intel; the correction will be in </w:t>
      </w:r>
      <w:r w:rsidR="003E7077">
        <w:rPr>
          <w:rFonts w:cstheme="minorHAnsi"/>
        </w:rPr>
        <w:t xml:space="preserve">release </w:t>
      </w:r>
      <w:r w:rsidR="003A369A" w:rsidRPr="003A369A">
        <w:rPr>
          <w:rFonts w:cstheme="minorHAnsi"/>
        </w:rPr>
        <w:t xml:space="preserve">5.30. </w:t>
      </w:r>
      <w:r w:rsidR="003E7077">
        <w:rPr>
          <w:rFonts w:cstheme="minorHAnsi"/>
        </w:rPr>
        <w:t xml:space="preserve">Only </w:t>
      </w:r>
      <w:r w:rsidR="003A369A" w:rsidRPr="003A369A">
        <w:rPr>
          <w:rFonts w:cstheme="minorHAnsi"/>
        </w:rPr>
        <w:t>Training Sequences (TS) or Skip Ordered Sets (SOS)</w:t>
      </w:r>
      <w:r w:rsidR="003E7077">
        <w:rPr>
          <w:rFonts w:cstheme="minorHAnsi"/>
        </w:rPr>
        <w:t xml:space="preserve"> is needed to get lock again.</w:t>
      </w:r>
    </w:p>
    <w:p w:rsidR="003E7077" w:rsidRDefault="003E7077" w:rsidP="00F853B6">
      <w:pPr>
        <w:spacing w:after="0" w:line="240" w:lineRule="auto"/>
        <w:ind w:left="270" w:hanging="270"/>
        <w:rPr>
          <w:rFonts w:eastAsia="Times New Roman" w:cstheme="minorHAnsi"/>
          <w:b/>
          <w:lang w:eastAsia="ja-JP"/>
        </w:rPr>
      </w:pPr>
    </w:p>
    <w:p w:rsidR="00F853B6" w:rsidRPr="003A369A" w:rsidRDefault="00F853B6" w:rsidP="00F853B6">
      <w:pPr>
        <w:spacing w:after="0" w:line="240" w:lineRule="auto"/>
        <w:ind w:left="270" w:hanging="270"/>
        <w:rPr>
          <w:rFonts w:eastAsia="Times New Roman" w:cstheme="minorHAnsi"/>
          <w:b/>
          <w:lang w:eastAsia="ja-JP"/>
        </w:rPr>
      </w:pPr>
      <w:r w:rsidRPr="003A369A">
        <w:rPr>
          <w:rFonts w:eastAsia="Times New Roman" w:cstheme="minorHAnsi"/>
          <w:b/>
          <w:lang w:eastAsia="ja-JP"/>
        </w:rPr>
        <w:t>Q: When will defin</w:t>
      </w:r>
      <w:r w:rsidR="00D8656F" w:rsidRPr="003A369A">
        <w:rPr>
          <w:rFonts w:eastAsia="Times New Roman" w:cstheme="minorHAnsi"/>
          <w:b/>
          <w:lang w:eastAsia="ja-JP"/>
        </w:rPr>
        <w:t>itive numbers on the exit from L</w:t>
      </w:r>
      <w:r w:rsidRPr="003A369A">
        <w:rPr>
          <w:rFonts w:eastAsia="Times New Roman" w:cstheme="minorHAnsi"/>
          <w:b/>
          <w:lang w:eastAsia="ja-JP"/>
        </w:rPr>
        <w:t>0s locking time be available for 2.5G/5G/8G and x1 – x16 be available (Gen 3 analyzer)?</w:t>
      </w:r>
    </w:p>
    <w:p w:rsidR="00F853B6" w:rsidRPr="003A369A" w:rsidRDefault="00F853B6" w:rsidP="00F853B6">
      <w:pPr>
        <w:spacing w:after="0" w:line="240" w:lineRule="auto"/>
        <w:ind w:left="270" w:hanging="270"/>
        <w:rPr>
          <w:rFonts w:eastAsia="Times New Roman" w:cstheme="minorHAnsi"/>
          <w:b/>
          <w:lang w:eastAsia="ja-JP"/>
        </w:rPr>
      </w:pPr>
    </w:p>
    <w:p w:rsidR="00F853B6" w:rsidRPr="003A369A" w:rsidRDefault="00F853B6" w:rsidP="00F853B6">
      <w:pPr>
        <w:spacing w:after="0" w:line="240" w:lineRule="auto"/>
        <w:ind w:left="270" w:hanging="270"/>
        <w:rPr>
          <w:rFonts w:eastAsia="Times New Roman" w:cstheme="minorHAnsi"/>
          <w:lang w:eastAsia="ja-JP"/>
        </w:rPr>
      </w:pPr>
      <w:r w:rsidRPr="003A369A">
        <w:rPr>
          <w:rFonts w:eastAsia="Times New Roman" w:cstheme="minorHAnsi"/>
          <w:lang w:eastAsia="ja-JP"/>
        </w:rPr>
        <w:t>A:</w:t>
      </w:r>
      <w:r w:rsidR="003E7077">
        <w:rPr>
          <w:rFonts w:eastAsia="Times New Roman" w:cstheme="minorHAnsi"/>
          <w:lang w:eastAsia="ja-JP"/>
        </w:rPr>
        <w:t xml:space="preserve">   </w:t>
      </w:r>
      <w:r w:rsidR="003E7077">
        <w:rPr>
          <w:rFonts w:cstheme="minorHAnsi"/>
        </w:rPr>
        <w:t xml:space="preserve">This is being worked on now and </w:t>
      </w:r>
      <w:r w:rsidR="003A369A" w:rsidRPr="003A369A">
        <w:rPr>
          <w:rFonts w:cstheme="minorHAnsi"/>
        </w:rPr>
        <w:t xml:space="preserve">it will be defined by </w:t>
      </w:r>
      <w:r w:rsidR="003E7077">
        <w:rPr>
          <w:rFonts w:cstheme="minorHAnsi"/>
        </w:rPr>
        <w:t xml:space="preserve">release </w:t>
      </w:r>
      <w:r w:rsidR="003A369A" w:rsidRPr="003A369A">
        <w:rPr>
          <w:rFonts w:cstheme="minorHAnsi"/>
        </w:rPr>
        <w:t>5.30</w:t>
      </w:r>
      <w:r w:rsidR="003E7077">
        <w:rPr>
          <w:rFonts w:cstheme="minorHAnsi"/>
        </w:rPr>
        <w:t>.  It will</w:t>
      </w:r>
      <w:r w:rsidR="003A369A" w:rsidRPr="003A369A">
        <w:rPr>
          <w:rFonts w:cstheme="minorHAnsi"/>
        </w:rPr>
        <w:t xml:space="preserve"> be a best case number (not a minimum threshold) because recovery from L0s is highly dependent on the target signal integrity.</w:t>
      </w:r>
    </w:p>
    <w:p w:rsidR="00AB52E3" w:rsidRPr="003A369A" w:rsidRDefault="00AB52E3" w:rsidP="005C7311">
      <w:pPr>
        <w:rPr>
          <w:rFonts w:cstheme="minorHAnsi"/>
          <w:b/>
          <w:noProof/>
        </w:rPr>
      </w:pPr>
    </w:p>
    <w:p w:rsidR="003A369A" w:rsidRPr="003A369A" w:rsidRDefault="003A369A" w:rsidP="005C7311">
      <w:pPr>
        <w:rPr>
          <w:rFonts w:cstheme="minorHAnsi"/>
          <w:b/>
          <w:noProof/>
        </w:rPr>
      </w:pPr>
    </w:p>
    <w:p w:rsidR="003A369A" w:rsidRPr="003A369A" w:rsidRDefault="003A369A" w:rsidP="005C7311">
      <w:pPr>
        <w:rPr>
          <w:rFonts w:cstheme="minorHAnsi"/>
          <w:b/>
          <w:noProof/>
        </w:rPr>
      </w:pPr>
    </w:p>
    <w:p w:rsidR="003A369A" w:rsidRPr="003A369A" w:rsidRDefault="003A369A" w:rsidP="005C7311">
      <w:pPr>
        <w:rPr>
          <w:rFonts w:cstheme="minorHAnsi"/>
          <w:b/>
          <w:noProof/>
        </w:rPr>
      </w:pPr>
    </w:p>
    <w:sectPr w:rsidR="003A369A" w:rsidRPr="003A369A" w:rsidSect="0007644E">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4F1" w:rsidRDefault="00E354F1" w:rsidP="00CB4F06">
      <w:pPr>
        <w:spacing w:after="0" w:line="240" w:lineRule="auto"/>
      </w:pPr>
      <w:r>
        <w:separator/>
      </w:r>
    </w:p>
  </w:endnote>
  <w:endnote w:type="continuationSeparator" w:id="0">
    <w:p w:rsidR="00E354F1" w:rsidRDefault="00E354F1" w:rsidP="00CB4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F62" w:rsidRDefault="003A4F62">
    <w:pPr>
      <w:pStyle w:val="Footer"/>
      <w:pBdr>
        <w:top w:val="thinThickSmallGap" w:sz="24" w:space="1" w:color="622423" w:themeColor="accent2" w:themeShade="7F"/>
      </w:pBdr>
      <w:rPr>
        <w:rFonts w:asciiTheme="majorHAnsi" w:hAnsiTheme="majorHAnsi"/>
      </w:rPr>
    </w:pPr>
    <w:r>
      <w:rPr>
        <w:rFonts w:asciiTheme="majorHAnsi" w:hAnsiTheme="majorHAnsi"/>
      </w:rPr>
      <w:t>Agilent Confidential</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FF3805" w:rsidRPr="00FF3805">
      <w:rPr>
        <w:rFonts w:asciiTheme="majorHAnsi" w:hAnsiTheme="majorHAnsi"/>
        <w:noProof/>
      </w:rPr>
      <w:t>12</w:t>
    </w:r>
    <w:r>
      <w:rPr>
        <w:rFonts w:asciiTheme="majorHAnsi" w:hAnsiTheme="majorHAnsi"/>
        <w:noProof/>
      </w:rPr>
      <w:fldChar w:fldCharType="end"/>
    </w:r>
  </w:p>
  <w:p w:rsidR="003A4F62" w:rsidRDefault="003A4F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4F1" w:rsidRDefault="00E354F1" w:rsidP="00CB4F06">
      <w:pPr>
        <w:spacing w:after="0" w:line="240" w:lineRule="auto"/>
      </w:pPr>
      <w:r>
        <w:separator/>
      </w:r>
    </w:p>
  </w:footnote>
  <w:footnote w:type="continuationSeparator" w:id="0">
    <w:p w:rsidR="00E354F1" w:rsidRDefault="00E354F1" w:rsidP="00CB4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4F8B"/>
    <w:multiLevelType w:val="hybridMultilevel"/>
    <w:tmpl w:val="91501514"/>
    <w:lvl w:ilvl="0" w:tplc="C32E66EA">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3015D0C"/>
    <w:multiLevelType w:val="hybridMultilevel"/>
    <w:tmpl w:val="AE543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82B20"/>
    <w:multiLevelType w:val="hybridMultilevel"/>
    <w:tmpl w:val="2EF6011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14EB3CEA"/>
    <w:multiLevelType w:val="hybridMultilevel"/>
    <w:tmpl w:val="1F428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B5BC6"/>
    <w:multiLevelType w:val="hybridMultilevel"/>
    <w:tmpl w:val="EF482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660798"/>
    <w:multiLevelType w:val="hybridMultilevel"/>
    <w:tmpl w:val="A1FCF1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1ED3926"/>
    <w:multiLevelType w:val="hybridMultilevel"/>
    <w:tmpl w:val="2C92455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
    <w:nsid w:val="2AF1095B"/>
    <w:multiLevelType w:val="hybridMultilevel"/>
    <w:tmpl w:val="0C30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6706E"/>
    <w:multiLevelType w:val="hybridMultilevel"/>
    <w:tmpl w:val="27A2C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A44E46"/>
    <w:multiLevelType w:val="hybridMultilevel"/>
    <w:tmpl w:val="2E4C7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6662805"/>
    <w:multiLevelType w:val="hybridMultilevel"/>
    <w:tmpl w:val="DEF6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27FC2"/>
    <w:multiLevelType w:val="hybridMultilevel"/>
    <w:tmpl w:val="1CC4D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DF4354"/>
    <w:multiLevelType w:val="hybridMultilevel"/>
    <w:tmpl w:val="763EBDE6"/>
    <w:lvl w:ilvl="0" w:tplc="0614666E">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2625BE5"/>
    <w:multiLevelType w:val="hybridMultilevel"/>
    <w:tmpl w:val="2FD6B4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773D2A"/>
    <w:multiLevelType w:val="hybridMultilevel"/>
    <w:tmpl w:val="7CF2BFC4"/>
    <w:lvl w:ilvl="0" w:tplc="0614666E">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AA66DAE"/>
    <w:multiLevelType w:val="singleLevel"/>
    <w:tmpl w:val="DAFA261E"/>
    <w:lvl w:ilvl="0">
      <w:start w:val="1"/>
      <w:numFmt w:val="decimal"/>
      <w:lvlText w:val="%1."/>
      <w:legacy w:legacy="1" w:legacySpace="0" w:legacyIndent="0"/>
      <w:lvlJc w:val="left"/>
      <w:pPr>
        <w:ind w:left="0" w:firstLine="0"/>
      </w:pPr>
      <w:rPr>
        <w:rFonts w:ascii="Calibri" w:hAnsi="Calibri" w:cs="Calibri" w:hint="default"/>
      </w:rPr>
    </w:lvl>
  </w:abstractNum>
  <w:abstractNum w:abstractNumId="16">
    <w:nsid w:val="612337D4"/>
    <w:multiLevelType w:val="hybridMultilevel"/>
    <w:tmpl w:val="D8F0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5D69BE"/>
    <w:multiLevelType w:val="hybridMultilevel"/>
    <w:tmpl w:val="34E0EA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637122F5"/>
    <w:multiLevelType w:val="hybridMultilevel"/>
    <w:tmpl w:val="9C10BB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45279D6"/>
    <w:multiLevelType w:val="hybridMultilevel"/>
    <w:tmpl w:val="A8543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666C18"/>
    <w:multiLevelType w:val="hybridMultilevel"/>
    <w:tmpl w:val="2F6EE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B8221EF"/>
    <w:multiLevelType w:val="hybridMultilevel"/>
    <w:tmpl w:val="0EC617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DB3339D"/>
    <w:multiLevelType w:val="hybridMultilevel"/>
    <w:tmpl w:val="9070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805A39"/>
    <w:multiLevelType w:val="hybridMultilevel"/>
    <w:tmpl w:val="1DF0023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nsid w:val="7C6174A1"/>
    <w:multiLevelType w:val="hybridMultilevel"/>
    <w:tmpl w:val="2FB6A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C90678B"/>
    <w:multiLevelType w:val="hybridMultilevel"/>
    <w:tmpl w:val="3070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6F5E75"/>
    <w:multiLevelType w:val="hybridMultilevel"/>
    <w:tmpl w:val="E416E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1"/>
  </w:num>
  <w:num w:numId="3">
    <w:abstractNumId w:val="13"/>
  </w:num>
  <w:num w:numId="4">
    <w:abstractNumId w:val="12"/>
  </w:num>
  <w:num w:numId="5">
    <w:abstractNumId w:val="14"/>
  </w:num>
  <w:num w:numId="6">
    <w:abstractNumId w:val="20"/>
  </w:num>
  <w:num w:numId="7">
    <w:abstractNumId w:val="9"/>
  </w:num>
  <w:num w:numId="8">
    <w:abstractNumId w:val="3"/>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4"/>
  </w:num>
  <w:num w:numId="12">
    <w:abstractNumId w:val="16"/>
  </w:num>
  <w:num w:numId="13">
    <w:abstractNumId w:val="19"/>
  </w:num>
  <w:num w:numId="14">
    <w:abstractNumId w:val="7"/>
  </w:num>
  <w:num w:numId="15">
    <w:abstractNumId w:val="25"/>
  </w:num>
  <w:num w:numId="16">
    <w:abstractNumId w:val="18"/>
  </w:num>
  <w:num w:numId="17">
    <w:abstractNumId w:val="24"/>
  </w:num>
  <w:num w:numId="18">
    <w:abstractNumId w:val="8"/>
  </w:num>
  <w:num w:numId="19">
    <w:abstractNumId w:val="2"/>
  </w:num>
  <w:num w:numId="20">
    <w:abstractNumId w:val="22"/>
  </w:num>
  <w:num w:numId="21">
    <w:abstractNumId w:val="15"/>
    <w:lvlOverride w:ilvl="0">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5"/>
  </w:num>
  <w:num w:numId="28">
    <w:abstractNumId w:val="10"/>
  </w:num>
  <w:num w:numId="29">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44E"/>
    <w:rsid w:val="00000F38"/>
    <w:rsid w:val="00021AD9"/>
    <w:rsid w:val="00022A9A"/>
    <w:rsid w:val="00035986"/>
    <w:rsid w:val="00055E05"/>
    <w:rsid w:val="00056C5C"/>
    <w:rsid w:val="000600F3"/>
    <w:rsid w:val="0007644E"/>
    <w:rsid w:val="0008157F"/>
    <w:rsid w:val="000A0266"/>
    <w:rsid w:val="000A2B00"/>
    <w:rsid w:val="000B6CC2"/>
    <w:rsid w:val="000D0F9E"/>
    <w:rsid w:val="000D6E37"/>
    <w:rsid w:val="000E224B"/>
    <w:rsid w:val="000E2263"/>
    <w:rsid w:val="000E3D66"/>
    <w:rsid w:val="000E6B09"/>
    <w:rsid w:val="000F0959"/>
    <w:rsid w:val="000F2A9E"/>
    <w:rsid w:val="000F2C93"/>
    <w:rsid w:val="0011097B"/>
    <w:rsid w:val="00121C33"/>
    <w:rsid w:val="001459FA"/>
    <w:rsid w:val="0016239A"/>
    <w:rsid w:val="00191C65"/>
    <w:rsid w:val="00194DB7"/>
    <w:rsid w:val="00197C44"/>
    <w:rsid w:val="001B7520"/>
    <w:rsid w:val="001C75A8"/>
    <w:rsid w:val="001D5F6E"/>
    <w:rsid w:val="001E570F"/>
    <w:rsid w:val="001F0533"/>
    <w:rsid w:val="002069B6"/>
    <w:rsid w:val="0021580A"/>
    <w:rsid w:val="002176A9"/>
    <w:rsid w:val="00223C94"/>
    <w:rsid w:val="00236C38"/>
    <w:rsid w:val="002502A9"/>
    <w:rsid w:val="00265D14"/>
    <w:rsid w:val="002A137F"/>
    <w:rsid w:val="002A764F"/>
    <w:rsid w:val="002B0D1B"/>
    <w:rsid w:val="002B25EF"/>
    <w:rsid w:val="002C212F"/>
    <w:rsid w:val="002D622C"/>
    <w:rsid w:val="002E03D7"/>
    <w:rsid w:val="002F2937"/>
    <w:rsid w:val="002F3052"/>
    <w:rsid w:val="002F7BA1"/>
    <w:rsid w:val="00304615"/>
    <w:rsid w:val="00304A09"/>
    <w:rsid w:val="00317608"/>
    <w:rsid w:val="00321839"/>
    <w:rsid w:val="00332B09"/>
    <w:rsid w:val="00337875"/>
    <w:rsid w:val="00356B17"/>
    <w:rsid w:val="00365AED"/>
    <w:rsid w:val="00395275"/>
    <w:rsid w:val="0039732C"/>
    <w:rsid w:val="003A369A"/>
    <w:rsid w:val="003A4F62"/>
    <w:rsid w:val="003C21D3"/>
    <w:rsid w:val="003C2B65"/>
    <w:rsid w:val="003C56FB"/>
    <w:rsid w:val="003D7277"/>
    <w:rsid w:val="003E7077"/>
    <w:rsid w:val="00402744"/>
    <w:rsid w:val="00404D87"/>
    <w:rsid w:val="004131B3"/>
    <w:rsid w:val="00421A7C"/>
    <w:rsid w:val="00445156"/>
    <w:rsid w:val="00447B05"/>
    <w:rsid w:val="0045213F"/>
    <w:rsid w:val="00471209"/>
    <w:rsid w:val="00474606"/>
    <w:rsid w:val="00487812"/>
    <w:rsid w:val="00493CD1"/>
    <w:rsid w:val="004962C9"/>
    <w:rsid w:val="00497440"/>
    <w:rsid w:val="004A644C"/>
    <w:rsid w:val="004B0D99"/>
    <w:rsid w:val="004C1DC8"/>
    <w:rsid w:val="004E0008"/>
    <w:rsid w:val="004E1281"/>
    <w:rsid w:val="004E1FFF"/>
    <w:rsid w:val="004E3B88"/>
    <w:rsid w:val="004F41EB"/>
    <w:rsid w:val="00527079"/>
    <w:rsid w:val="005404E6"/>
    <w:rsid w:val="00541502"/>
    <w:rsid w:val="005433D4"/>
    <w:rsid w:val="00543687"/>
    <w:rsid w:val="00567472"/>
    <w:rsid w:val="005714A0"/>
    <w:rsid w:val="0058091B"/>
    <w:rsid w:val="005B2CAE"/>
    <w:rsid w:val="005C14BA"/>
    <w:rsid w:val="005C7311"/>
    <w:rsid w:val="005F1B70"/>
    <w:rsid w:val="00647E43"/>
    <w:rsid w:val="00652A9C"/>
    <w:rsid w:val="00670E9E"/>
    <w:rsid w:val="006C0F90"/>
    <w:rsid w:val="006D4C1D"/>
    <w:rsid w:val="006D788D"/>
    <w:rsid w:val="006F4D72"/>
    <w:rsid w:val="006F6162"/>
    <w:rsid w:val="007000CF"/>
    <w:rsid w:val="007141F9"/>
    <w:rsid w:val="0073666C"/>
    <w:rsid w:val="00753ECC"/>
    <w:rsid w:val="00755636"/>
    <w:rsid w:val="00757A06"/>
    <w:rsid w:val="00775AA5"/>
    <w:rsid w:val="00782E1D"/>
    <w:rsid w:val="00792018"/>
    <w:rsid w:val="00795AD7"/>
    <w:rsid w:val="00796A8A"/>
    <w:rsid w:val="007A0DCD"/>
    <w:rsid w:val="007D31EF"/>
    <w:rsid w:val="007E61AF"/>
    <w:rsid w:val="00800923"/>
    <w:rsid w:val="00801415"/>
    <w:rsid w:val="00804DF1"/>
    <w:rsid w:val="008060C1"/>
    <w:rsid w:val="00811EED"/>
    <w:rsid w:val="008235DB"/>
    <w:rsid w:val="0084269C"/>
    <w:rsid w:val="008476E5"/>
    <w:rsid w:val="008746A9"/>
    <w:rsid w:val="00881CA2"/>
    <w:rsid w:val="008914C3"/>
    <w:rsid w:val="00891CF9"/>
    <w:rsid w:val="008952AE"/>
    <w:rsid w:val="008A1E9E"/>
    <w:rsid w:val="008A71ED"/>
    <w:rsid w:val="008C6FCD"/>
    <w:rsid w:val="00903D77"/>
    <w:rsid w:val="00917339"/>
    <w:rsid w:val="00922AF0"/>
    <w:rsid w:val="0095053D"/>
    <w:rsid w:val="0095282F"/>
    <w:rsid w:val="00960427"/>
    <w:rsid w:val="009A1AF3"/>
    <w:rsid w:val="009B379B"/>
    <w:rsid w:val="009F04BF"/>
    <w:rsid w:val="009F423F"/>
    <w:rsid w:val="00A060D1"/>
    <w:rsid w:val="00A10D01"/>
    <w:rsid w:val="00A12378"/>
    <w:rsid w:val="00A15418"/>
    <w:rsid w:val="00A159D7"/>
    <w:rsid w:val="00A20B01"/>
    <w:rsid w:val="00A24A47"/>
    <w:rsid w:val="00A27061"/>
    <w:rsid w:val="00A44823"/>
    <w:rsid w:val="00A54AEA"/>
    <w:rsid w:val="00A770EE"/>
    <w:rsid w:val="00A82027"/>
    <w:rsid w:val="00A927BF"/>
    <w:rsid w:val="00AA4ADF"/>
    <w:rsid w:val="00AA684A"/>
    <w:rsid w:val="00AB52E3"/>
    <w:rsid w:val="00AC7F3A"/>
    <w:rsid w:val="00AD0789"/>
    <w:rsid w:val="00AD5622"/>
    <w:rsid w:val="00AE0E41"/>
    <w:rsid w:val="00AF0DDF"/>
    <w:rsid w:val="00AF1AAB"/>
    <w:rsid w:val="00AF1B67"/>
    <w:rsid w:val="00B045A0"/>
    <w:rsid w:val="00B12D2C"/>
    <w:rsid w:val="00B15F1B"/>
    <w:rsid w:val="00B239AE"/>
    <w:rsid w:val="00B301B9"/>
    <w:rsid w:val="00B347F8"/>
    <w:rsid w:val="00B40ECB"/>
    <w:rsid w:val="00B60992"/>
    <w:rsid w:val="00B82363"/>
    <w:rsid w:val="00B87956"/>
    <w:rsid w:val="00BA2795"/>
    <w:rsid w:val="00BA3556"/>
    <w:rsid w:val="00BB03C5"/>
    <w:rsid w:val="00BB5AB3"/>
    <w:rsid w:val="00BB5B43"/>
    <w:rsid w:val="00BC2CD5"/>
    <w:rsid w:val="00BC44C4"/>
    <w:rsid w:val="00BC5A82"/>
    <w:rsid w:val="00BE0ACD"/>
    <w:rsid w:val="00C01082"/>
    <w:rsid w:val="00C0289D"/>
    <w:rsid w:val="00C111F9"/>
    <w:rsid w:val="00C36C09"/>
    <w:rsid w:val="00C4029D"/>
    <w:rsid w:val="00C40678"/>
    <w:rsid w:val="00C479AA"/>
    <w:rsid w:val="00C47FD8"/>
    <w:rsid w:val="00C552FA"/>
    <w:rsid w:val="00C617B7"/>
    <w:rsid w:val="00C6415A"/>
    <w:rsid w:val="00C81D97"/>
    <w:rsid w:val="00C82039"/>
    <w:rsid w:val="00CB4F06"/>
    <w:rsid w:val="00CC3576"/>
    <w:rsid w:val="00CD4EAA"/>
    <w:rsid w:val="00CF7815"/>
    <w:rsid w:val="00CF7D53"/>
    <w:rsid w:val="00D200D5"/>
    <w:rsid w:val="00D4734F"/>
    <w:rsid w:val="00D56A16"/>
    <w:rsid w:val="00D7757C"/>
    <w:rsid w:val="00D8656F"/>
    <w:rsid w:val="00DA078F"/>
    <w:rsid w:val="00DA40F4"/>
    <w:rsid w:val="00DC51F3"/>
    <w:rsid w:val="00DE0BD0"/>
    <w:rsid w:val="00E11863"/>
    <w:rsid w:val="00E2050C"/>
    <w:rsid w:val="00E26688"/>
    <w:rsid w:val="00E3241C"/>
    <w:rsid w:val="00E354F1"/>
    <w:rsid w:val="00E42D1F"/>
    <w:rsid w:val="00E61972"/>
    <w:rsid w:val="00E62F0C"/>
    <w:rsid w:val="00E64A38"/>
    <w:rsid w:val="00E6582B"/>
    <w:rsid w:val="00E84218"/>
    <w:rsid w:val="00E85C4A"/>
    <w:rsid w:val="00E92628"/>
    <w:rsid w:val="00EA0019"/>
    <w:rsid w:val="00EA1857"/>
    <w:rsid w:val="00EB306B"/>
    <w:rsid w:val="00EC1DCB"/>
    <w:rsid w:val="00EC3C4E"/>
    <w:rsid w:val="00EC51CE"/>
    <w:rsid w:val="00ED2203"/>
    <w:rsid w:val="00ED347E"/>
    <w:rsid w:val="00EE4559"/>
    <w:rsid w:val="00EF4B7A"/>
    <w:rsid w:val="00EF68D3"/>
    <w:rsid w:val="00EF702F"/>
    <w:rsid w:val="00F13E1B"/>
    <w:rsid w:val="00F151EB"/>
    <w:rsid w:val="00F17875"/>
    <w:rsid w:val="00F17EF1"/>
    <w:rsid w:val="00F37710"/>
    <w:rsid w:val="00F3788E"/>
    <w:rsid w:val="00F426C7"/>
    <w:rsid w:val="00F46323"/>
    <w:rsid w:val="00F61CD6"/>
    <w:rsid w:val="00F656A2"/>
    <w:rsid w:val="00F73B87"/>
    <w:rsid w:val="00F8059E"/>
    <w:rsid w:val="00F817A4"/>
    <w:rsid w:val="00F849C9"/>
    <w:rsid w:val="00F853B6"/>
    <w:rsid w:val="00F86D37"/>
    <w:rsid w:val="00FA5E89"/>
    <w:rsid w:val="00FC2433"/>
    <w:rsid w:val="00FE42FB"/>
    <w:rsid w:val="00FF03C6"/>
    <w:rsid w:val="00FF3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6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44E"/>
    <w:rPr>
      <w:rFonts w:ascii="Tahoma" w:hAnsi="Tahoma" w:cs="Tahoma"/>
      <w:sz w:val="16"/>
      <w:szCs w:val="16"/>
    </w:rPr>
  </w:style>
  <w:style w:type="table" w:styleId="TableGrid">
    <w:name w:val="Table Grid"/>
    <w:basedOn w:val="TableNormal"/>
    <w:uiPriority w:val="59"/>
    <w:rsid w:val="00AF1B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21D3"/>
    <w:pPr>
      <w:ind w:left="720"/>
      <w:contextualSpacing/>
    </w:pPr>
  </w:style>
  <w:style w:type="character" w:styleId="Hyperlink">
    <w:name w:val="Hyperlink"/>
    <w:basedOn w:val="DefaultParagraphFont"/>
    <w:uiPriority w:val="99"/>
    <w:unhideWhenUsed/>
    <w:rsid w:val="00AE0E41"/>
    <w:rPr>
      <w:color w:val="0085D5"/>
      <w:u w:val="single"/>
    </w:rPr>
  </w:style>
  <w:style w:type="character" w:styleId="FollowedHyperlink">
    <w:name w:val="FollowedHyperlink"/>
    <w:basedOn w:val="DefaultParagraphFont"/>
    <w:uiPriority w:val="99"/>
    <w:semiHidden/>
    <w:unhideWhenUsed/>
    <w:rsid w:val="00AE0E41"/>
    <w:rPr>
      <w:color w:val="800080" w:themeColor="followedHyperlink"/>
      <w:u w:val="single"/>
    </w:rPr>
  </w:style>
  <w:style w:type="paragraph" w:styleId="Header">
    <w:name w:val="header"/>
    <w:basedOn w:val="Normal"/>
    <w:link w:val="HeaderChar"/>
    <w:uiPriority w:val="99"/>
    <w:semiHidden/>
    <w:unhideWhenUsed/>
    <w:rsid w:val="00CB4F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4F06"/>
  </w:style>
  <w:style w:type="paragraph" w:styleId="Footer">
    <w:name w:val="footer"/>
    <w:basedOn w:val="Normal"/>
    <w:link w:val="FooterChar"/>
    <w:uiPriority w:val="99"/>
    <w:unhideWhenUsed/>
    <w:rsid w:val="00CB4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F06"/>
  </w:style>
  <w:style w:type="paragraph" w:styleId="NormalWeb">
    <w:name w:val="Normal (Web)"/>
    <w:basedOn w:val="Normal"/>
    <w:uiPriority w:val="99"/>
    <w:unhideWhenUsed/>
    <w:rsid w:val="00DA078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6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44E"/>
    <w:rPr>
      <w:rFonts w:ascii="Tahoma" w:hAnsi="Tahoma" w:cs="Tahoma"/>
      <w:sz w:val="16"/>
      <w:szCs w:val="16"/>
    </w:rPr>
  </w:style>
  <w:style w:type="table" w:styleId="TableGrid">
    <w:name w:val="Table Grid"/>
    <w:basedOn w:val="TableNormal"/>
    <w:uiPriority w:val="59"/>
    <w:rsid w:val="00AF1B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21D3"/>
    <w:pPr>
      <w:ind w:left="720"/>
      <w:contextualSpacing/>
    </w:pPr>
  </w:style>
  <w:style w:type="character" w:styleId="Hyperlink">
    <w:name w:val="Hyperlink"/>
    <w:basedOn w:val="DefaultParagraphFont"/>
    <w:uiPriority w:val="99"/>
    <w:unhideWhenUsed/>
    <w:rsid w:val="00AE0E41"/>
    <w:rPr>
      <w:color w:val="0085D5"/>
      <w:u w:val="single"/>
    </w:rPr>
  </w:style>
  <w:style w:type="character" w:styleId="FollowedHyperlink">
    <w:name w:val="FollowedHyperlink"/>
    <w:basedOn w:val="DefaultParagraphFont"/>
    <w:uiPriority w:val="99"/>
    <w:semiHidden/>
    <w:unhideWhenUsed/>
    <w:rsid w:val="00AE0E41"/>
    <w:rPr>
      <w:color w:val="800080" w:themeColor="followedHyperlink"/>
      <w:u w:val="single"/>
    </w:rPr>
  </w:style>
  <w:style w:type="paragraph" w:styleId="Header">
    <w:name w:val="header"/>
    <w:basedOn w:val="Normal"/>
    <w:link w:val="HeaderChar"/>
    <w:uiPriority w:val="99"/>
    <w:semiHidden/>
    <w:unhideWhenUsed/>
    <w:rsid w:val="00CB4F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4F06"/>
  </w:style>
  <w:style w:type="paragraph" w:styleId="Footer">
    <w:name w:val="footer"/>
    <w:basedOn w:val="Normal"/>
    <w:link w:val="FooterChar"/>
    <w:uiPriority w:val="99"/>
    <w:unhideWhenUsed/>
    <w:rsid w:val="00CB4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F06"/>
  </w:style>
  <w:style w:type="paragraph" w:styleId="NormalWeb">
    <w:name w:val="Normal (Web)"/>
    <w:basedOn w:val="Normal"/>
    <w:uiPriority w:val="99"/>
    <w:unhideWhenUsed/>
    <w:rsid w:val="00DA07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5400">
      <w:bodyDiv w:val="1"/>
      <w:marLeft w:val="0"/>
      <w:marRight w:val="0"/>
      <w:marTop w:val="0"/>
      <w:marBottom w:val="0"/>
      <w:divBdr>
        <w:top w:val="none" w:sz="0" w:space="0" w:color="auto"/>
        <w:left w:val="none" w:sz="0" w:space="0" w:color="auto"/>
        <w:bottom w:val="none" w:sz="0" w:space="0" w:color="auto"/>
        <w:right w:val="none" w:sz="0" w:space="0" w:color="auto"/>
      </w:divBdr>
    </w:div>
    <w:div w:id="45030113">
      <w:bodyDiv w:val="1"/>
      <w:marLeft w:val="0"/>
      <w:marRight w:val="0"/>
      <w:marTop w:val="0"/>
      <w:marBottom w:val="0"/>
      <w:divBdr>
        <w:top w:val="none" w:sz="0" w:space="0" w:color="auto"/>
        <w:left w:val="none" w:sz="0" w:space="0" w:color="auto"/>
        <w:bottom w:val="none" w:sz="0" w:space="0" w:color="auto"/>
        <w:right w:val="none" w:sz="0" w:space="0" w:color="auto"/>
      </w:divBdr>
    </w:div>
    <w:div w:id="82920054">
      <w:bodyDiv w:val="1"/>
      <w:marLeft w:val="0"/>
      <w:marRight w:val="0"/>
      <w:marTop w:val="0"/>
      <w:marBottom w:val="0"/>
      <w:divBdr>
        <w:top w:val="none" w:sz="0" w:space="0" w:color="auto"/>
        <w:left w:val="none" w:sz="0" w:space="0" w:color="auto"/>
        <w:bottom w:val="none" w:sz="0" w:space="0" w:color="auto"/>
        <w:right w:val="none" w:sz="0" w:space="0" w:color="auto"/>
      </w:divBdr>
    </w:div>
    <w:div w:id="111167610">
      <w:bodyDiv w:val="1"/>
      <w:marLeft w:val="0"/>
      <w:marRight w:val="0"/>
      <w:marTop w:val="0"/>
      <w:marBottom w:val="0"/>
      <w:divBdr>
        <w:top w:val="none" w:sz="0" w:space="0" w:color="auto"/>
        <w:left w:val="none" w:sz="0" w:space="0" w:color="auto"/>
        <w:bottom w:val="none" w:sz="0" w:space="0" w:color="auto"/>
        <w:right w:val="none" w:sz="0" w:space="0" w:color="auto"/>
      </w:divBdr>
      <w:divsChild>
        <w:div w:id="829760014">
          <w:marLeft w:val="1253"/>
          <w:marRight w:val="0"/>
          <w:marTop w:val="60"/>
          <w:marBottom w:val="60"/>
          <w:divBdr>
            <w:top w:val="none" w:sz="0" w:space="0" w:color="auto"/>
            <w:left w:val="none" w:sz="0" w:space="0" w:color="auto"/>
            <w:bottom w:val="none" w:sz="0" w:space="0" w:color="auto"/>
            <w:right w:val="none" w:sz="0" w:space="0" w:color="auto"/>
          </w:divBdr>
        </w:div>
      </w:divsChild>
    </w:div>
    <w:div w:id="157885460">
      <w:bodyDiv w:val="1"/>
      <w:marLeft w:val="0"/>
      <w:marRight w:val="0"/>
      <w:marTop w:val="0"/>
      <w:marBottom w:val="0"/>
      <w:divBdr>
        <w:top w:val="none" w:sz="0" w:space="0" w:color="auto"/>
        <w:left w:val="none" w:sz="0" w:space="0" w:color="auto"/>
        <w:bottom w:val="none" w:sz="0" w:space="0" w:color="auto"/>
        <w:right w:val="none" w:sz="0" w:space="0" w:color="auto"/>
      </w:divBdr>
    </w:div>
    <w:div w:id="257376205">
      <w:bodyDiv w:val="1"/>
      <w:marLeft w:val="0"/>
      <w:marRight w:val="0"/>
      <w:marTop w:val="0"/>
      <w:marBottom w:val="0"/>
      <w:divBdr>
        <w:top w:val="none" w:sz="0" w:space="0" w:color="auto"/>
        <w:left w:val="none" w:sz="0" w:space="0" w:color="auto"/>
        <w:bottom w:val="none" w:sz="0" w:space="0" w:color="auto"/>
        <w:right w:val="none" w:sz="0" w:space="0" w:color="auto"/>
      </w:divBdr>
    </w:div>
    <w:div w:id="300161488">
      <w:bodyDiv w:val="1"/>
      <w:marLeft w:val="0"/>
      <w:marRight w:val="0"/>
      <w:marTop w:val="90"/>
      <w:marBottom w:val="90"/>
      <w:divBdr>
        <w:top w:val="none" w:sz="0" w:space="0" w:color="auto"/>
        <w:left w:val="none" w:sz="0" w:space="0" w:color="auto"/>
        <w:bottom w:val="none" w:sz="0" w:space="0" w:color="auto"/>
        <w:right w:val="none" w:sz="0" w:space="0" w:color="auto"/>
      </w:divBdr>
      <w:divsChild>
        <w:div w:id="1088423513">
          <w:marLeft w:val="-11385"/>
          <w:marRight w:val="0"/>
          <w:marTop w:val="0"/>
          <w:marBottom w:val="0"/>
          <w:divBdr>
            <w:top w:val="none" w:sz="0" w:space="0" w:color="auto"/>
            <w:left w:val="none" w:sz="0" w:space="0" w:color="auto"/>
            <w:bottom w:val="none" w:sz="0" w:space="0" w:color="auto"/>
            <w:right w:val="none" w:sz="0" w:space="0" w:color="auto"/>
          </w:divBdr>
          <w:divsChild>
            <w:div w:id="1519588372">
              <w:marLeft w:val="0"/>
              <w:marRight w:val="0"/>
              <w:marTop w:val="0"/>
              <w:marBottom w:val="0"/>
              <w:divBdr>
                <w:top w:val="none" w:sz="0" w:space="0" w:color="auto"/>
                <w:left w:val="none" w:sz="0" w:space="0" w:color="auto"/>
                <w:bottom w:val="none" w:sz="0" w:space="0" w:color="auto"/>
                <w:right w:val="none" w:sz="0" w:space="0" w:color="auto"/>
              </w:divBdr>
              <w:divsChild>
                <w:div w:id="1012876485">
                  <w:marLeft w:val="135"/>
                  <w:marRight w:val="135"/>
                  <w:marTop w:val="0"/>
                  <w:marBottom w:val="0"/>
                  <w:divBdr>
                    <w:top w:val="none" w:sz="0" w:space="0" w:color="auto"/>
                    <w:left w:val="none" w:sz="0" w:space="0" w:color="auto"/>
                    <w:bottom w:val="none" w:sz="0" w:space="0" w:color="auto"/>
                    <w:right w:val="none" w:sz="0" w:space="0" w:color="auto"/>
                  </w:divBdr>
                  <w:divsChild>
                    <w:div w:id="2029983695">
                      <w:marLeft w:val="0"/>
                      <w:marRight w:val="0"/>
                      <w:marTop w:val="0"/>
                      <w:marBottom w:val="0"/>
                      <w:divBdr>
                        <w:top w:val="none" w:sz="0" w:space="0" w:color="auto"/>
                        <w:left w:val="none" w:sz="0" w:space="0" w:color="auto"/>
                        <w:bottom w:val="none" w:sz="0" w:space="0" w:color="auto"/>
                        <w:right w:val="none" w:sz="0" w:space="0" w:color="auto"/>
                      </w:divBdr>
                    </w:div>
                    <w:div w:id="170544900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395516516">
      <w:bodyDiv w:val="1"/>
      <w:marLeft w:val="0"/>
      <w:marRight w:val="0"/>
      <w:marTop w:val="0"/>
      <w:marBottom w:val="0"/>
      <w:divBdr>
        <w:top w:val="none" w:sz="0" w:space="0" w:color="auto"/>
        <w:left w:val="none" w:sz="0" w:space="0" w:color="auto"/>
        <w:bottom w:val="none" w:sz="0" w:space="0" w:color="auto"/>
        <w:right w:val="none" w:sz="0" w:space="0" w:color="auto"/>
      </w:divBdr>
      <w:divsChild>
        <w:div w:id="2061400788">
          <w:marLeft w:val="547"/>
          <w:marRight w:val="0"/>
          <w:marTop w:val="0"/>
          <w:marBottom w:val="280"/>
          <w:divBdr>
            <w:top w:val="none" w:sz="0" w:space="0" w:color="auto"/>
            <w:left w:val="none" w:sz="0" w:space="0" w:color="auto"/>
            <w:bottom w:val="none" w:sz="0" w:space="0" w:color="auto"/>
            <w:right w:val="none" w:sz="0" w:space="0" w:color="auto"/>
          </w:divBdr>
        </w:div>
        <w:div w:id="707487119">
          <w:marLeft w:val="547"/>
          <w:marRight w:val="0"/>
          <w:marTop w:val="0"/>
          <w:marBottom w:val="280"/>
          <w:divBdr>
            <w:top w:val="none" w:sz="0" w:space="0" w:color="auto"/>
            <w:left w:val="none" w:sz="0" w:space="0" w:color="auto"/>
            <w:bottom w:val="none" w:sz="0" w:space="0" w:color="auto"/>
            <w:right w:val="none" w:sz="0" w:space="0" w:color="auto"/>
          </w:divBdr>
        </w:div>
        <w:div w:id="1782525632">
          <w:marLeft w:val="720"/>
          <w:marRight w:val="0"/>
          <w:marTop w:val="0"/>
          <w:marBottom w:val="140"/>
          <w:divBdr>
            <w:top w:val="none" w:sz="0" w:space="0" w:color="auto"/>
            <w:left w:val="none" w:sz="0" w:space="0" w:color="auto"/>
            <w:bottom w:val="none" w:sz="0" w:space="0" w:color="auto"/>
            <w:right w:val="none" w:sz="0" w:space="0" w:color="auto"/>
          </w:divBdr>
        </w:div>
        <w:div w:id="1194731318">
          <w:marLeft w:val="720"/>
          <w:marRight w:val="0"/>
          <w:marTop w:val="0"/>
          <w:marBottom w:val="140"/>
          <w:divBdr>
            <w:top w:val="none" w:sz="0" w:space="0" w:color="auto"/>
            <w:left w:val="none" w:sz="0" w:space="0" w:color="auto"/>
            <w:bottom w:val="none" w:sz="0" w:space="0" w:color="auto"/>
            <w:right w:val="none" w:sz="0" w:space="0" w:color="auto"/>
          </w:divBdr>
        </w:div>
        <w:div w:id="889534218">
          <w:marLeft w:val="547"/>
          <w:marRight w:val="0"/>
          <w:marTop w:val="0"/>
          <w:marBottom w:val="280"/>
          <w:divBdr>
            <w:top w:val="none" w:sz="0" w:space="0" w:color="auto"/>
            <w:left w:val="none" w:sz="0" w:space="0" w:color="auto"/>
            <w:bottom w:val="none" w:sz="0" w:space="0" w:color="auto"/>
            <w:right w:val="none" w:sz="0" w:space="0" w:color="auto"/>
          </w:divBdr>
        </w:div>
      </w:divsChild>
    </w:div>
    <w:div w:id="438763929">
      <w:bodyDiv w:val="1"/>
      <w:marLeft w:val="0"/>
      <w:marRight w:val="0"/>
      <w:marTop w:val="0"/>
      <w:marBottom w:val="0"/>
      <w:divBdr>
        <w:top w:val="none" w:sz="0" w:space="0" w:color="auto"/>
        <w:left w:val="none" w:sz="0" w:space="0" w:color="auto"/>
        <w:bottom w:val="none" w:sz="0" w:space="0" w:color="auto"/>
        <w:right w:val="none" w:sz="0" w:space="0" w:color="auto"/>
      </w:divBdr>
      <w:divsChild>
        <w:div w:id="1403140301">
          <w:marLeft w:val="1253"/>
          <w:marRight w:val="0"/>
          <w:marTop w:val="60"/>
          <w:marBottom w:val="60"/>
          <w:divBdr>
            <w:top w:val="none" w:sz="0" w:space="0" w:color="auto"/>
            <w:left w:val="none" w:sz="0" w:space="0" w:color="auto"/>
            <w:bottom w:val="none" w:sz="0" w:space="0" w:color="auto"/>
            <w:right w:val="none" w:sz="0" w:space="0" w:color="auto"/>
          </w:divBdr>
        </w:div>
      </w:divsChild>
    </w:div>
    <w:div w:id="459423326">
      <w:bodyDiv w:val="1"/>
      <w:marLeft w:val="0"/>
      <w:marRight w:val="0"/>
      <w:marTop w:val="0"/>
      <w:marBottom w:val="0"/>
      <w:divBdr>
        <w:top w:val="none" w:sz="0" w:space="0" w:color="auto"/>
        <w:left w:val="none" w:sz="0" w:space="0" w:color="auto"/>
        <w:bottom w:val="none" w:sz="0" w:space="0" w:color="auto"/>
        <w:right w:val="none" w:sz="0" w:space="0" w:color="auto"/>
      </w:divBdr>
    </w:div>
    <w:div w:id="589198302">
      <w:bodyDiv w:val="1"/>
      <w:marLeft w:val="0"/>
      <w:marRight w:val="0"/>
      <w:marTop w:val="0"/>
      <w:marBottom w:val="0"/>
      <w:divBdr>
        <w:top w:val="none" w:sz="0" w:space="0" w:color="auto"/>
        <w:left w:val="none" w:sz="0" w:space="0" w:color="auto"/>
        <w:bottom w:val="none" w:sz="0" w:space="0" w:color="auto"/>
        <w:right w:val="none" w:sz="0" w:space="0" w:color="auto"/>
      </w:divBdr>
    </w:div>
    <w:div w:id="617755838">
      <w:bodyDiv w:val="1"/>
      <w:marLeft w:val="0"/>
      <w:marRight w:val="0"/>
      <w:marTop w:val="0"/>
      <w:marBottom w:val="0"/>
      <w:divBdr>
        <w:top w:val="none" w:sz="0" w:space="0" w:color="auto"/>
        <w:left w:val="none" w:sz="0" w:space="0" w:color="auto"/>
        <w:bottom w:val="none" w:sz="0" w:space="0" w:color="auto"/>
        <w:right w:val="none" w:sz="0" w:space="0" w:color="auto"/>
      </w:divBdr>
      <w:divsChild>
        <w:div w:id="480122098">
          <w:marLeft w:val="1253"/>
          <w:marRight w:val="0"/>
          <w:marTop w:val="60"/>
          <w:marBottom w:val="60"/>
          <w:divBdr>
            <w:top w:val="none" w:sz="0" w:space="0" w:color="auto"/>
            <w:left w:val="none" w:sz="0" w:space="0" w:color="auto"/>
            <w:bottom w:val="none" w:sz="0" w:space="0" w:color="auto"/>
            <w:right w:val="none" w:sz="0" w:space="0" w:color="auto"/>
          </w:divBdr>
        </w:div>
      </w:divsChild>
    </w:div>
    <w:div w:id="722679132">
      <w:bodyDiv w:val="1"/>
      <w:marLeft w:val="0"/>
      <w:marRight w:val="0"/>
      <w:marTop w:val="0"/>
      <w:marBottom w:val="0"/>
      <w:divBdr>
        <w:top w:val="none" w:sz="0" w:space="0" w:color="auto"/>
        <w:left w:val="none" w:sz="0" w:space="0" w:color="auto"/>
        <w:bottom w:val="none" w:sz="0" w:space="0" w:color="auto"/>
        <w:right w:val="none" w:sz="0" w:space="0" w:color="auto"/>
      </w:divBdr>
    </w:div>
    <w:div w:id="922224271">
      <w:bodyDiv w:val="1"/>
      <w:marLeft w:val="0"/>
      <w:marRight w:val="0"/>
      <w:marTop w:val="0"/>
      <w:marBottom w:val="0"/>
      <w:divBdr>
        <w:top w:val="none" w:sz="0" w:space="0" w:color="auto"/>
        <w:left w:val="none" w:sz="0" w:space="0" w:color="auto"/>
        <w:bottom w:val="none" w:sz="0" w:space="0" w:color="auto"/>
        <w:right w:val="none" w:sz="0" w:space="0" w:color="auto"/>
      </w:divBdr>
      <w:divsChild>
        <w:div w:id="1859349539">
          <w:marLeft w:val="547"/>
          <w:marRight w:val="0"/>
          <w:marTop w:val="0"/>
          <w:marBottom w:val="280"/>
          <w:divBdr>
            <w:top w:val="none" w:sz="0" w:space="0" w:color="auto"/>
            <w:left w:val="none" w:sz="0" w:space="0" w:color="auto"/>
            <w:bottom w:val="none" w:sz="0" w:space="0" w:color="auto"/>
            <w:right w:val="none" w:sz="0" w:space="0" w:color="auto"/>
          </w:divBdr>
        </w:div>
        <w:div w:id="663095454">
          <w:marLeft w:val="547"/>
          <w:marRight w:val="0"/>
          <w:marTop w:val="0"/>
          <w:marBottom w:val="280"/>
          <w:divBdr>
            <w:top w:val="none" w:sz="0" w:space="0" w:color="auto"/>
            <w:left w:val="none" w:sz="0" w:space="0" w:color="auto"/>
            <w:bottom w:val="none" w:sz="0" w:space="0" w:color="auto"/>
            <w:right w:val="none" w:sz="0" w:space="0" w:color="auto"/>
          </w:divBdr>
        </w:div>
        <w:div w:id="2069300498">
          <w:marLeft w:val="547"/>
          <w:marRight w:val="0"/>
          <w:marTop w:val="0"/>
          <w:marBottom w:val="280"/>
          <w:divBdr>
            <w:top w:val="none" w:sz="0" w:space="0" w:color="auto"/>
            <w:left w:val="none" w:sz="0" w:space="0" w:color="auto"/>
            <w:bottom w:val="none" w:sz="0" w:space="0" w:color="auto"/>
            <w:right w:val="none" w:sz="0" w:space="0" w:color="auto"/>
          </w:divBdr>
        </w:div>
        <w:div w:id="1155298605">
          <w:marLeft w:val="547"/>
          <w:marRight w:val="0"/>
          <w:marTop w:val="0"/>
          <w:marBottom w:val="280"/>
          <w:divBdr>
            <w:top w:val="none" w:sz="0" w:space="0" w:color="auto"/>
            <w:left w:val="none" w:sz="0" w:space="0" w:color="auto"/>
            <w:bottom w:val="none" w:sz="0" w:space="0" w:color="auto"/>
            <w:right w:val="none" w:sz="0" w:space="0" w:color="auto"/>
          </w:divBdr>
        </w:div>
        <w:div w:id="527570223">
          <w:marLeft w:val="547"/>
          <w:marRight w:val="0"/>
          <w:marTop w:val="0"/>
          <w:marBottom w:val="280"/>
          <w:divBdr>
            <w:top w:val="none" w:sz="0" w:space="0" w:color="auto"/>
            <w:left w:val="none" w:sz="0" w:space="0" w:color="auto"/>
            <w:bottom w:val="none" w:sz="0" w:space="0" w:color="auto"/>
            <w:right w:val="none" w:sz="0" w:space="0" w:color="auto"/>
          </w:divBdr>
        </w:div>
      </w:divsChild>
    </w:div>
    <w:div w:id="980228894">
      <w:bodyDiv w:val="1"/>
      <w:marLeft w:val="0"/>
      <w:marRight w:val="0"/>
      <w:marTop w:val="0"/>
      <w:marBottom w:val="0"/>
      <w:divBdr>
        <w:top w:val="none" w:sz="0" w:space="0" w:color="auto"/>
        <w:left w:val="none" w:sz="0" w:space="0" w:color="auto"/>
        <w:bottom w:val="none" w:sz="0" w:space="0" w:color="auto"/>
        <w:right w:val="none" w:sz="0" w:space="0" w:color="auto"/>
      </w:divBdr>
    </w:div>
    <w:div w:id="1030103864">
      <w:bodyDiv w:val="1"/>
      <w:marLeft w:val="0"/>
      <w:marRight w:val="0"/>
      <w:marTop w:val="0"/>
      <w:marBottom w:val="0"/>
      <w:divBdr>
        <w:top w:val="none" w:sz="0" w:space="0" w:color="auto"/>
        <w:left w:val="none" w:sz="0" w:space="0" w:color="auto"/>
        <w:bottom w:val="none" w:sz="0" w:space="0" w:color="auto"/>
        <w:right w:val="none" w:sz="0" w:space="0" w:color="auto"/>
      </w:divBdr>
    </w:div>
    <w:div w:id="1099376780">
      <w:bodyDiv w:val="1"/>
      <w:marLeft w:val="0"/>
      <w:marRight w:val="0"/>
      <w:marTop w:val="0"/>
      <w:marBottom w:val="0"/>
      <w:divBdr>
        <w:top w:val="none" w:sz="0" w:space="0" w:color="auto"/>
        <w:left w:val="none" w:sz="0" w:space="0" w:color="auto"/>
        <w:bottom w:val="none" w:sz="0" w:space="0" w:color="auto"/>
        <w:right w:val="none" w:sz="0" w:space="0" w:color="auto"/>
      </w:divBdr>
      <w:divsChild>
        <w:div w:id="1053507619">
          <w:marLeft w:val="360"/>
          <w:marRight w:val="0"/>
          <w:marTop w:val="0"/>
          <w:marBottom w:val="140"/>
          <w:divBdr>
            <w:top w:val="none" w:sz="0" w:space="0" w:color="auto"/>
            <w:left w:val="none" w:sz="0" w:space="0" w:color="auto"/>
            <w:bottom w:val="none" w:sz="0" w:space="0" w:color="auto"/>
            <w:right w:val="none" w:sz="0" w:space="0" w:color="auto"/>
          </w:divBdr>
        </w:div>
        <w:div w:id="527766927">
          <w:marLeft w:val="720"/>
          <w:marRight w:val="0"/>
          <w:marTop w:val="0"/>
          <w:marBottom w:val="140"/>
          <w:divBdr>
            <w:top w:val="none" w:sz="0" w:space="0" w:color="auto"/>
            <w:left w:val="none" w:sz="0" w:space="0" w:color="auto"/>
            <w:bottom w:val="none" w:sz="0" w:space="0" w:color="auto"/>
            <w:right w:val="none" w:sz="0" w:space="0" w:color="auto"/>
          </w:divBdr>
        </w:div>
        <w:div w:id="365452008">
          <w:marLeft w:val="360"/>
          <w:marRight w:val="0"/>
          <w:marTop w:val="0"/>
          <w:marBottom w:val="140"/>
          <w:divBdr>
            <w:top w:val="none" w:sz="0" w:space="0" w:color="auto"/>
            <w:left w:val="none" w:sz="0" w:space="0" w:color="auto"/>
            <w:bottom w:val="none" w:sz="0" w:space="0" w:color="auto"/>
            <w:right w:val="none" w:sz="0" w:space="0" w:color="auto"/>
          </w:divBdr>
        </w:div>
        <w:div w:id="384723205">
          <w:marLeft w:val="720"/>
          <w:marRight w:val="0"/>
          <w:marTop w:val="0"/>
          <w:marBottom w:val="140"/>
          <w:divBdr>
            <w:top w:val="none" w:sz="0" w:space="0" w:color="auto"/>
            <w:left w:val="none" w:sz="0" w:space="0" w:color="auto"/>
            <w:bottom w:val="none" w:sz="0" w:space="0" w:color="auto"/>
            <w:right w:val="none" w:sz="0" w:space="0" w:color="auto"/>
          </w:divBdr>
        </w:div>
        <w:div w:id="2031955211">
          <w:marLeft w:val="360"/>
          <w:marRight w:val="0"/>
          <w:marTop w:val="0"/>
          <w:marBottom w:val="140"/>
          <w:divBdr>
            <w:top w:val="none" w:sz="0" w:space="0" w:color="auto"/>
            <w:left w:val="none" w:sz="0" w:space="0" w:color="auto"/>
            <w:bottom w:val="none" w:sz="0" w:space="0" w:color="auto"/>
            <w:right w:val="none" w:sz="0" w:space="0" w:color="auto"/>
          </w:divBdr>
        </w:div>
        <w:div w:id="294678924">
          <w:marLeft w:val="720"/>
          <w:marRight w:val="0"/>
          <w:marTop w:val="0"/>
          <w:marBottom w:val="140"/>
          <w:divBdr>
            <w:top w:val="none" w:sz="0" w:space="0" w:color="auto"/>
            <w:left w:val="none" w:sz="0" w:space="0" w:color="auto"/>
            <w:bottom w:val="none" w:sz="0" w:space="0" w:color="auto"/>
            <w:right w:val="none" w:sz="0" w:space="0" w:color="auto"/>
          </w:divBdr>
        </w:div>
        <w:div w:id="599604429">
          <w:marLeft w:val="360"/>
          <w:marRight w:val="0"/>
          <w:marTop w:val="0"/>
          <w:marBottom w:val="140"/>
          <w:divBdr>
            <w:top w:val="none" w:sz="0" w:space="0" w:color="auto"/>
            <w:left w:val="none" w:sz="0" w:space="0" w:color="auto"/>
            <w:bottom w:val="none" w:sz="0" w:space="0" w:color="auto"/>
            <w:right w:val="none" w:sz="0" w:space="0" w:color="auto"/>
          </w:divBdr>
        </w:div>
        <w:div w:id="444153208">
          <w:marLeft w:val="720"/>
          <w:marRight w:val="0"/>
          <w:marTop w:val="0"/>
          <w:marBottom w:val="140"/>
          <w:divBdr>
            <w:top w:val="none" w:sz="0" w:space="0" w:color="auto"/>
            <w:left w:val="none" w:sz="0" w:space="0" w:color="auto"/>
            <w:bottom w:val="none" w:sz="0" w:space="0" w:color="auto"/>
            <w:right w:val="none" w:sz="0" w:space="0" w:color="auto"/>
          </w:divBdr>
        </w:div>
      </w:divsChild>
    </w:div>
    <w:div w:id="1099645549">
      <w:bodyDiv w:val="1"/>
      <w:marLeft w:val="0"/>
      <w:marRight w:val="0"/>
      <w:marTop w:val="0"/>
      <w:marBottom w:val="0"/>
      <w:divBdr>
        <w:top w:val="none" w:sz="0" w:space="0" w:color="auto"/>
        <w:left w:val="none" w:sz="0" w:space="0" w:color="auto"/>
        <w:bottom w:val="none" w:sz="0" w:space="0" w:color="auto"/>
        <w:right w:val="none" w:sz="0" w:space="0" w:color="auto"/>
      </w:divBdr>
    </w:div>
    <w:div w:id="1110006096">
      <w:bodyDiv w:val="1"/>
      <w:marLeft w:val="0"/>
      <w:marRight w:val="0"/>
      <w:marTop w:val="0"/>
      <w:marBottom w:val="0"/>
      <w:divBdr>
        <w:top w:val="none" w:sz="0" w:space="0" w:color="auto"/>
        <w:left w:val="none" w:sz="0" w:space="0" w:color="auto"/>
        <w:bottom w:val="none" w:sz="0" w:space="0" w:color="auto"/>
        <w:right w:val="none" w:sz="0" w:space="0" w:color="auto"/>
      </w:divBdr>
      <w:divsChild>
        <w:div w:id="248931754">
          <w:marLeft w:val="360"/>
          <w:marRight w:val="0"/>
          <w:marTop w:val="0"/>
          <w:marBottom w:val="140"/>
          <w:divBdr>
            <w:top w:val="none" w:sz="0" w:space="0" w:color="auto"/>
            <w:left w:val="none" w:sz="0" w:space="0" w:color="auto"/>
            <w:bottom w:val="none" w:sz="0" w:space="0" w:color="auto"/>
            <w:right w:val="none" w:sz="0" w:space="0" w:color="auto"/>
          </w:divBdr>
        </w:div>
        <w:div w:id="1617323007">
          <w:marLeft w:val="360"/>
          <w:marRight w:val="0"/>
          <w:marTop w:val="0"/>
          <w:marBottom w:val="140"/>
          <w:divBdr>
            <w:top w:val="none" w:sz="0" w:space="0" w:color="auto"/>
            <w:left w:val="none" w:sz="0" w:space="0" w:color="auto"/>
            <w:bottom w:val="none" w:sz="0" w:space="0" w:color="auto"/>
            <w:right w:val="none" w:sz="0" w:space="0" w:color="auto"/>
          </w:divBdr>
        </w:div>
        <w:div w:id="1108740032">
          <w:marLeft w:val="720"/>
          <w:marRight w:val="0"/>
          <w:marTop w:val="0"/>
          <w:marBottom w:val="140"/>
          <w:divBdr>
            <w:top w:val="none" w:sz="0" w:space="0" w:color="auto"/>
            <w:left w:val="none" w:sz="0" w:space="0" w:color="auto"/>
            <w:bottom w:val="none" w:sz="0" w:space="0" w:color="auto"/>
            <w:right w:val="none" w:sz="0" w:space="0" w:color="auto"/>
          </w:divBdr>
        </w:div>
        <w:div w:id="1842967227">
          <w:marLeft w:val="720"/>
          <w:marRight w:val="0"/>
          <w:marTop w:val="0"/>
          <w:marBottom w:val="140"/>
          <w:divBdr>
            <w:top w:val="none" w:sz="0" w:space="0" w:color="auto"/>
            <w:left w:val="none" w:sz="0" w:space="0" w:color="auto"/>
            <w:bottom w:val="none" w:sz="0" w:space="0" w:color="auto"/>
            <w:right w:val="none" w:sz="0" w:space="0" w:color="auto"/>
          </w:divBdr>
        </w:div>
        <w:div w:id="563106076">
          <w:marLeft w:val="1080"/>
          <w:marRight w:val="0"/>
          <w:marTop w:val="0"/>
          <w:marBottom w:val="120"/>
          <w:divBdr>
            <w:top w:val="none" w:sz="0" w:space="0" w:color="auto"/>
            <w:left w:val="none" w:sz="0" w:space="0" w:color="auto"/>
            <w:bottom w:val="none" w:sz="0" w:space="0" w:color="auto"/>
            <w:right w:val="none" w:sz="0" w:space="0" w:color="auto"/>
          </w:divBdr>
        </w:div>
      </w:divsChild>
    </w:div>
    <w:div w:id="1226993972">
      <w:bodyDiv w:val="1"/>
      <w:marLeft w:val="0"/>
      <w:marRight w:val="0"/>
      <w:marTop w:val="0"/>
      <w:marBottom w:val="0"/>
      <w:divBdr>
        <w:top w:val="none" w:sz="0" w:space="0" w:color="auto"/>
        <w:left w:val="none" w:sz="0" w:space="0" w:color="auto"/>
        <w:bottom w:val="none" w:sz="0" w:space="0" w:color="auto"/>
        <w:right w:val="none" w:sz="0" w:space="0" w:color="auto"/>
      </w:divBdr>
    </w:div>
    <w:div w:id="1333070986">
      <w:bodyDiv w:val="1"/>
      <w:marLeft w:val="0"/>
      <w:marRight w:val="0"/>
      <w:marTop w:val="0"/>
      <w:marBottom w:val="0"/>
      <w:divBdr>
        <w:top w:val="none" w:sz="0" w:space="0" w:color="auto"/>
        <w:left w:val="none" w:sz="0" w:space="0" w:color="auto"/>
        <w:bottom w:val="none" w:sz="0" w:space="0" w:color="auto"/>
        <w:right w:val="none" w:sz="0" w:space="0" w:color="auto"/>
      </w:divBdr>
    </w:div>
    <w:div w:id="1367213383">
      <w:bodyDiv w:val="1"/>
      <w:marLeft w:val="0"/>
      <w:marRight w:val="0"/>
      <w:marTop w:val="0"/>
      <w:marBottom w:val="0"/>
      <w:divBdr>
        <w:top w:val="none" w:sz="0" w:space="0" w:color="auto"/>
        <w:left w:val="none" w:sz="0" w:space="0" w:color="auto"/>
        <w:bottom w:val="none" w:sz="0" w:space="0" w:color="auto"/>
        <w:right w:val="none" w:sz="0" w:space="0" w:color="auto"/>
      </w:divBdr>
    </w:div>
    <w:div w:id="1435589083">
      <w:bodyDiv w:val="1"/>
      <w:marLeft w:val="0"/>
      <w:marRight w:val="0"/>
      <w:marTop w:val="0"/>
      <w:marBottom w:val="0"/>
      <w:divBdr>
        <w:top w:val="none" w:sz="0" w:space="0" w:color="auto"/>
        <w:left w:val="none" w:sz="0" w:space="0" w:color="auto"/>
        <w:bottom w:val="none" w:sz="0" w:space="0" w:color="auto"/>
        <w:right w:val="none" w:sz="0" w:space="0" w:color="auto"/>
      </w:divBdr>
    </w:div>
    <w:div w:id="1500316358">
      <w:bodyDiv w:val="1"/>
      <w:marLeft w:val="0"/>
      <w:marRight w:val="0"/>
      <w:marTop w:val="0"/>
      <w:marBottom w:val="0"/>
      <w:divBdr>
        <w:top w:val="none" w:sz="0" w:space="0" w:color="auto"/>
        <w:left w:val="none" w:sz="0" w:space="0" w:color="auto"/>
        <w:bottom w:val="none" w:sz="0" w:space="0" w:color="auto"/>
        <w:right w:val="none" w:sz="0" w:space="0" w:color="auto"/>
      </w:divBdr>
    </w:div>
    <w:div w:id="1511917846">
      <w:bodyDiv w:val="1"/>
      <w:marLeft w:val="0"/>
      <w:marRight w:val="0"/>
      <w:marTop w:val="0"/>
      <w:marBottom w:val="0"/>
      <w:divBdr>
        <w:top w:val="none" w:sz="0" w:space="0" w:color="auto"/>
        <w:left w:val="none" w:sz="0" w:space="0" w:color="auto"/>
        <w:bottom w:val="none" w:sz="0" w:space="0" w:color="auto"/>
        <w:right w:val="none" w:sz="0" w:space="0" w:color="auto"/>
      </w:divBdr>
    </w:div>
    <w:div w:id="1540125240">
      <w:bodyDiv w:val="1"/>
      <w:marLeft w:val="0"/>
      <w:marRight w:val="0"/>
      <w:marTop w:val="0"/>
      <w:marBottom w:val="0"/>
      <w:divBdr>
        <w:top w:val="none" w:sz="0" w:space="0" w:color="auto"/>
        <w:left w:val="none" w:sz="0" w:space="0" w:color="auto"/>
        <w:bottom w:val="none" w:sz="0" w:space="0" w:color="auto"/>
        <w:right w:val="none" w:sz="0" w:space="0" w:color="auto"/>
      </w:divBdr>
    </w:div>
    <w:div w:id="1655917425">
      <w:bodyDiv w:val="1"/>
      <w:marLeft w:val="0"/>
      <w:marRight w:val="0"/>
      <w:marTop w:val="0"/>
      <w:marBottom w:val="0"/>
      <w:divBdr>
        <w:top w:val="none" w:sz="0" w:space="0" w:color="auto"/>
        <w:left w:val="none" w:sz="0" w:space="0" w:color="auto"/>
        <w:bottom w:val="none" w:sz="0" w:space="0" w:color="auto"/>
        <w:right w:val="none" w:sz="0" w:space="0" w:color="auto"/>
      </w:divBdr>
      <w:divsChild>
        <w:div w:id="1563639181">
          <w:marLeft w:val="1253"/>
          <w:marRight w:val="0"/>
          <w:marTop w:val="60"/>
          <w:marBottom w:val="60"/>
          <w:divBdr>
            <w:top w:val="none" w:sz="0" w:space="0" w:color="auto"/>
            <w:left w:val="none" w:sz="0" w:space="0" w:color="auto"/>
            <w:bottom w:val="none" w:sz="0" w:space="0" w:color="auto"/>
            <w:right w:val="none" w:sz="0" w:space="0" w:color="auto"/>
          </w:divBdr>
        </w:div>
      </w:divsChild>
    </w:div>
    <w:div w:id="1702582912">
      <w:bodyDiv w:val="1"/>
      <w:marLeft w:val="0"/>
      <w:marRight w:val="0"/>
      <w:marTop w:val="0"/>
      <w:marBottom w:val="0"/>
      <w:divBdr>
        <w:top w:val="none" w:sz="0" w:space="0" w:color="auto"/>
        <w:left w:val="none" w:sz="0" w:space="0" w:color="auto"/>
        <w:bottom w:val="none" w:sz="0" w:space="0" w:color="auto"/>
        <w:right w:val="none" w:sz="0" w:space="0" w:color="auto"/>
      </w:divBdr>
      <w:divsChild>
        <w:div w:id="1660425530">
          <w:marLeft w:val="720"/>
          <w:marRight w:val="0"/>
          <w:marTop w:val="0"/>
          <w:marBottom w:val="140"/>
          <w:divBdr>
            <w:top w:val="none" w:sz="0" w:space="0" w:color="auto"/>
            <w:left w:val="none" w:sz="0" w:space="0" w:color="auto"/>
            <w:bottom w:val="none" w:sz="0" w:space="0" w:color="auto"/>
            <w:right w:val="none" w:sz="0" w:space="0" w:color="auto"/>
          </w:divBdr>
        </w:div>
        <w:div w:id="1895847034">
          <w:marLeft w:val="720"/>
          <w:marRight w:val="0"/>
          <w:marTop w:val="0"/>
          <w:marBottom w:val="140"/>
          <w:divBdr>
            <w:top w:val="none" w:sz="0" w:space="0" w:color="auto"/>
            <w:left w:val="none" w:sz="0" w:space="0" w:color="auto"/>
            <w:bottom w:val="none" w:sz="0" w:space="0" w:color="auto"/>
            <w:right w:val="none" w:sz="0" w:space="0" w:color="auto"/>
          </w:divBdr>
        </w:div>
      </w:divsChild>
    </w:div>
    <w:div w:id="1708988904">
      <w:bodyDiv w:val="1"/>
      <w:marLeft w:val="0"/>
      <w:marRight w:val="0"/>
      <w:marTop w:val="0"/>
      <w:marBottom w:val="0"/>
      <w:divBdr>
        <w:top w:val="none" w:sz="0" w:space="0" w:color="auto"/>
        <w:left w:val="none" w:sz="0" w:space="0" w:color="auto"/>
        <w:bottom w:val="none" w:sz="0" w:space="0" w:color="auto"/>
        <w:right w:val="none" w:sz="0" w:space="0" w:color="auto"/>
      </w:divBdr>
    </w:div>
    <w:div w:id="1736665359">
      <w:bodyDiv w:val="1"/>
      <w:marLeft w:val="0"/>
      <w:marRight w:val="0"/>
      <w:marTop w:val="0"/>
      <w:marBottom w:val="0"/>
      <w:divBdr>
        <w:top w:val="none" w:sz="0" w:space="0" w:color="auto"/>
        <w:left w:val="none" w:sz="0" w:space="0" w:color="auto"/>
        <w:bottom w:val="none" w:sz="0" w:space="0" w:color="auto"/>
        <w:right w:val="none" w:sz="0" w:space="0" w:color="auto"/>
      </w:divBdr>
      <w:divsChild>
        <w:div w:id="1820220515">
          <w:marLeft w:val="360"/>
          <w:marRight w:val="0"/>
          <w:marTop w:val="0"/>
          <w:marBottom w:val="140"/>
          <w:divBdr>
            <w:top w:val="none" w:sz="0" w:space="0" w:color="auto"/>
            <w:left w:val="none" w:sz="0" w:space="0" w:color="auto"/>
            <w:bottom w:val="none" w:sz="0" w:space="0" w:color="auto"/>
            <w:right w:val="none" w:sz="0" w:space="0" w:color="auto"/>
          </w:divBdr>
        </w:div>
        <w:div w:id="1857959022">
          <w:marLeft w:val="360"/>
          <w:marRight w:val="0"/>
          <w:marTop w:val="0"/>
          <w:marBottom w:val="140"/>
          <w:divBdr>
            <w:top w:val="none" w:sz="0" w:space="0" w:color="auto"/>
            <w:left w:val="none" w:sz="0" w:space="0" w:color="auto"/>
            <w:bottom w:val="none" w:sz="0" w:space="0" w:color="auto"/>
            <w:right w:val="none" w:sz="0" w:space="0" w:color="auto"/>
          </w:divBdr>
        </w:div>
        <w:div w:id="167602801">
          <w:marLeft w:val="360"/>
          <w:marRight w:val="0"/>
          <w:marTop w:val="0"/>
          <w:marBottom w:val="140"/>
          <w:divBdr>
            <w:top w:val="none" w:sz="0" w:space="0" w:color="auto"/>
            <w:left w:val="none" w:sz="0" w:space="0" w:color="auto"/>
            <w:bottom w:val="none" w:sz="0" w:space="0" w:color="auto"/>
            <w:right w:val="none" w:sz="0" w:space="0" w:color="auto"/>
          </w:divBdr>
        </w:div>
        <w:div w:id="644160316">
          <w:marLeft w:val="360"/>
          <w:marRight w:val="0"/>
          <w:marTop w:val="0"/>
          <w:marBottom w:val="140"/>
          <w:divBdr>
            <w:top w:val="none" w:sz="0" w:space="0" w:color="auto"/>
            <w:left w:val="none" w:sz="0" w:space="0" w:color="auto"/>
            <w:bottom w:val="none" w:sz="0" w:space="0" w:color="auto"/>
            <w:right w:val="none" w:sz="0" w:space="0" w:color="auto"/>
          </w:divBdr>
        </w:div>
      </w:divsChild>
    </w:div>
    <w:div w:id="1851748801">
      <w:bodyDiv w:val="1"/>
      <w:marLeft w:val="0"/>
      <w:marRight w:val="0"/>
      <w:marTop w:val="0"/>
      <w:marBottom w:val="0"/>
      <w:divBdr>
        <w:top w:val="none" w:sz="0" w:space="0" w:color="auto"/>
        <w:left w:val="none" w:sz="0" w:space="0" w:color="auto"/>
        <w:bottom w:val="none" w:sz="0" w:space="0" w:color="auto"/>
        <w:right w:val="none" w:sz="0" w:space="0" w:color="auto"/>
      </w:divBdr>
      <w:divsChild>
        <w:div w:id="1265963880">
          <w:marLeft w:val="360"/>
          <w:marRight w:val="0"/>
          <w:marTop w:val="0"/>
          <w:marBottom w:val="140"/>
          <w:divBdr>
            <w:top w:val="none" w:sz="0" w:space="0" w:color="auto"/>
            <w:left w:val="none" w:sz="0" w:space="0" w:color="auto"/>
            <w:bottom w:val="none" w:sz="0" w:space="0" w:color="auto"/>
            <w:right w:val="none" w:sz="0" w:space="0" w:color="auto"/>
          </w:divBdr>
        </w:div>
        <w:div w:id="65349673">
          <w:marLeft w:val="720"/>
          <w:marRight w:val="0"/>
          <w:marTop w:val="0"/>
          <w:marBottom w:val="140"/>
          <w:divBdr>
            <w:top w:val="none" w:sz="0" w:space="0" w:color="auto"/>
            <w:left w:val="none" w:sz="0" w:space="0" w:color="auto"/>
            <w:bottom w:val="none" w:sz="0" w:space="0" w:color="auto"/>
            <w:right w:val="none" w:sz="0" w:space="0" w:color="auto"/>
          </w:divBdr>
        </w:div>
        <w:div w:id="1082798594">
          <w:marLeft w:val="720"/>
          <w:marRight w:val="0"/>
          <w:marTop w:val="0"/>
          <w:marBottom w:val="140"/>
          <w:divBdr>
            <w:top w:val="none" w:sz="0" w:space="0" w:color="auto"/>
            <w:left w:val="none" w:sz="0" w:space="0" w:color="auto"/>
            <w:bottom w:val="none" w:sz="0" w:space="0" w:color="auto"/>
            <w:right w:val="none" w:sz="0" w:space="0" w:color="auto"/>
          </w:divBdr>
        </w:div>
        <w:div w:id="548108919">
          <w:marLeft w:val="720"/>
          <w:marRight w:val="0"/>
          <w:marTop w:val="0"/>
          <w:marBottom w:val="140"/>
          <w:divBdr>
            <w:top w:val="none" w:sz="0" w:space="0" w:color="auto"/>
            <w:left w:val="none" w:sz="0" w:space="0" w:color="auto"/>
            <w:bottom w:val="none" w:sz="0" w:space="0" w:color="auto"/>
            <w:right w:val="none" w:sz="0" w:space="0" w:color="auto"/>
          </w:divBdr>
        </w:div>
        <w:div w:id="1488941534">
          <w:marLeft w:val="360"/>
          <w:marRight w:val="0"/>
          <w:marTop w:val="0"/>
          <w:marBottom w:val="140"/>
          <w:divBdr>
            <w:top w:val="none" w:sz="0" w:space="0" w:color="auto"/>
            <w:left w:val="none" w:sz="0" w:space="0" w:color="auto"/>
            <w:bottom w:val="none" w:sz="0" w:space="0" w:color="auto"/>
            <w:right w:val="none" w:sz="0" w:space="0" w:color="auto"/>
          </w:divBdr>
        </w:div>
        <w:div w:id="1943100782">
          <w:marLeft w:val="360"/>
          <w:marRight w:val="0"/>
          <w:marTop w:val="0"/>
          <w:marBottom w:val="140"/>
          <w:divBdr>
            <w:top w:val="none" w:sz="0" w:space="0" w:color="auto"/>
            <w:left w:val="none" w:sz="0" w:space="0" w:color="auto"/>
            <w:bottom w:val="none" w:sz="0" w:space="0" w:color="auto"/>
            <w:right w:val="none" w:sz="0" w:space="0" w:color="auto"/>
          </w:divBdr>
        </w:div>
        <w:div w:id="1681542314">
          <w:marLeft w:val="360"/>
          <w:marRight w:val="0"/>
          <w:marTop w:val="0"/>
          <w:marBottom w:val="140"/>
          <w:divBdr>
            <w:top w:val="none" w:sz="0" w:space="0" w:color="auto"/>
            <w:left w:val="none" w:sz="0" w:space="0" w:color="auto"/>
            <w:bottom w:val="none" w:sz="0" w:space="0" w:color="auto"/>
            <w:right w:val="none" w:sz="0" w:space="0" w:color="auto"/>
          </w:divBdr>
        </w:div>
        <w:div w:id="664357814">
          <w:marLeft w:val="360"/>
          <w:marRight w:val="0"/>
          <w:marTop w:val="0"/>
          <w:marBottom w:val="140"/>
          <w:divBdr>
            <w:top w:val="none" w:sz="0" w:space="0" w:color="auto"/>
            <w:left w:val="none" w:sz="0" w:space="0" w:color="auto"/>
            <w:bottom w:val="none" w:sz="0" w:space="0" w:color="auto"/>
            <w:right w:val="none" w:sz="0" w:space="0" w:color="auto"/>
          </w:divBdr>
        </w:div>
        <w:div w:id="331496271">
          <w:marLeft w:val="360"/>
          <w:marRight w:val="0"/>
          <w:marTop w:val="0"/>
          <w:marBottom w:val="140"/>
          <w:divBdr>
            <w:top w:val="none" w:sz="0" w:space="0" w:color="auto"/>
            <w:left w:val="none" w:sz="0" w:space="0" w:color="auto"/>
            <w:bottom w:val="none" w:sz="0" w:space="0" w:color="auto"/>
            <w:right w:val="none" w:sz="0" w:space="0" w:color="auto"/>
          </w:divBdr>
        </w:div>
      </w:divsChild>
    </w:div>
    <w:div w:id="1866868026">
      <w:bodyDiv w:val="1"/>
      <w:marLeft w:val="0"/>
      <w:marRight w:val="0"/>
      <w:marTop w:val="0"/>
      <w:marBottom w:val="0"/>
      <w:divBdr>
        <w:top w:val="none" w:sz="0" w:space="0" w:color="auto"/>
        <w:left w:val="none" w:sz="0" w:space="0" w:color="auto"/>
        <w:bottom w:val="none" w:sz="0" w:space="0" w:color="auto"/>
        <w:right w:val="none" w:sz="0" w:space="0" w:color="auto"/>
      </w:divBdr>
    </w:div>
    <w:div w:id="2068608206">
      <w:bodyDiv w:val="1"/>
      <w:marLeft w:val="0"/>
      <w:marRight w:val="0"/>
      <w:marTop w:val="0"/>
      <w:marBottom w:val="0"/>
      <w:divBdr>
        <w:top w:val="none" w:sz="0" w:space="0" w:color="auto"/>
        <w:left w:val="none" w:sz="0" w:space="0" w:color="auto"/>
        <w:bottom w:val="none" w:sz="0" w:space="0" w:color="auto"/>
        <w:right w:val="none" w:sz="0" w:space="0" w:color="auto"/>
      </w:divBdr>
      <w:divsChild>
        <w:div w:id="11422508">
          <w:marLeft w:val="0"/>
          <w:marRight w:val="0"/>
          <w:marTop w:val="0"/>
          <w:marBottom w:val="280"/>
          <w:divBdr>
            <w:top w:val="none" w:sz="0" w:space="0" w:color="auto"/>
            <w:left w:val="none" w:sz="0" w:space="0" w:color="auto"/>
            <w:bottom w:val="none" w:sz="0" w:space="0" w:color="auto"/>
            <w:right w:val="none" w:sz="0" w:space="0" w:color="auto"/>
          </w:divBdr>
        </w:div>
      </w:divsChild>
    </w:div>
    <w:div w:id="2126264624">
      <w:bodyDiv w:val="1"/>
      <w:marLeft w:val="0"/>
      <w:marRight w:val="0"/>
      <w:marTop w:val="0"/>
      <w:marBottom w:val="0"/>
      <w:divBdr>
        <w:top w:val="none" w:sz="0" w:space="0" w:color="auto"/>
        <w:left w:val="none" w:sz="0" w:space="0" w:color="auto"/>
        <w:bottom w:val="none" w:sz="0" w:space="0" w:color="auto"/>
        <w:right w:val="none" w:sz="0" w:space="0" w:color="auto"/>
      </w:divBdr>
    </w:div>
    <w:div w:id="214265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DDS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EEA96D-8D1F-4CC6-9060-E7242A4F5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12</Pages>
  <Words>1687</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PCIe3 Protocol Solutions Competitive Landscape</vt:lpstr>
    </vt:vector>
  </TitlesOfParts>
  <Company>Agilent Technologies, Inc.</Company>
  <LinksUpToDate>false</LinksUpToDate>
  <CharactersWithSpaces>11281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PCIe3 Protocol Solutions Competitive Landscape</dc:title>
  <dc:subject>Last Update: November 9, 2011</dc:subject>
  <dc:creator>Rob Vezina</dc:creator>
  <cp:lastModifiedBy>Rob Vezina</cp:lastModifiedBy>
  <cp:revision>29</cp:revision>
  <cp:lastPrinted>2011-11-04T19:15:00Z</cp:lastPrinted>
  <dcterms:created xsi:type="dcterms:W3CDTF">2011-11-08T22:49:00Z</dcterms:created>
  <dcterms:modified xsi:type="dcterms:W3CDTF">2011-11-17T21:47:00Z</dcterms:modified>
</cp:coreProperties>
</file>