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56" w:rsidRDefault="00761508" w:rsidP="0046136B">
      <w:pPr>
        <w:pStyle w:val="Title"/>
      </w:pPr>
      <w:r>
        <w:t xml:space="preserve">VXI PnP Driver Installation </w:t>
      </w:r>
      <w:r w:rsidR="0046136B">
        <w:t>Application Requirements</w:t>
      </w:r>
    </w:p>
    <w:p w:rsidR="005A0161" w:rsidRDefault="005A0161" w:rsidP="003A7C1D">
      <w:pPr>
        <w:pStyle w:val="ListParagraph"/>
        <w:numPr>
          <w:ilvl w:val="0"/>
          <w:numId w:val="1"/>
        </w:numPr>
      </w:pPr>
      <w:r>
        <w:t xml:space="preserve">Differences in this document from the previous version are in italics. </w:t>
      </w:r>
    </w:p>
    <w:p w:rsidR="00555A69" w:rsidRPr="00555A69" w:rsidRDefault="00555A69" w:rsidP="003A7C1D">
      <w:pPr>
        <w:pStyle w:val="ListParagraph"/>
        <w:numPr>
          <w:ilvl w:val="0"/>
          <w:numId w:val="1"/>
        </w:numPr>
        <w:rPr>
          <w:i/>
        </w:rPr>
      </w:pPr>
      <w:r w:rsidRPr="00555A69">
        <w:rPr>
          <w:i/>
        </w:rPr>
        <w:t>Installer shall be named: setup.exe</w:t>
      </w:r>
    </w:p>
    <w:p w:rsidR="00185A6A" w:rsidRPr="009351D2" w:rsidRDefault="00185A6A" w:rsidP="003A7C1D">
      <w:pPr>
        <w:pStyle w:val="ListParagraph"/>
        <w:numPr>
          <w:ilvl w:val="0"/>
          <w:numId w:val="1"/>
        </w:numPr>
        <w:rPr>
          <w:i/>
        </w:rPr>
      </w:pPr>
      <w:r w:rsidRPr="009351D2">
        <w:rPr>
          <w:i/>
        </w:rPr>
        <w:t xml:space="preserve">This version of the VXI Plug &amp; Play drivers only supports WIN 7 x86 and WIN 7 x64.  If the target OS is not one of these operating systems, then instruct the user to install the previous version for WIN 95 or WIN NT </w:t>
      </w:r>
      <w:r w:rsidR="009351D2">
        <w:rPr>
          <w:i/>
        </w:rPr>
        <w:t xml:space="preserve">or XP and </w:t>
      </w:r>
      <w:r w:rsidR="0073523C" w:rsidRPr="009351D2">
        <w:rPr>
          <w:i/>
        </w:rPr>
        <w:t>exit the installation</w:t>
      </w:r>
      <w:r w:rsidRPr="009351D2">
        <w:rPr>
          <w:i/>
        </w:rPr>
        <w:t>.</w:t>
      </w:r>
      <w:r w:rsidR="00E30A62" w:rsidRPr="009351D2">
        <w:rPr>
          <w:i/>
        </w:rPr>
        <w:t xml:space="preserve"> The user’s message shall tell the user to look for the previous version by visiting: </w:t>
      </w:r>
      <w:r w:rsidR="004E1543">
        <w:rPr>
          <w:i/>
        </w:rPr>
        <w:t>www.agilent.com/find/drivers</w:t>
      </w:r>
    </w:p>
    <w:p w:rsidR="006A14B2" w:rsidRDefault="006A14B2" w:rsidP="006A14B2">
      <w:pPr>
        <w:pStyle w:val="ListParagraph"/>
      </w:pPr>
    </w:p>
    <w:p w:rsidR="003120FF" w:rsidRPr="005A0161" w:rsidRDefault="0073523C" w:rsidP="003A7C1D">
      <w:pPr>
        <w:pStyle w:val="ListParagraph"/>
        <w:numPr>
          <w:ilvl w:val="0"/>
          <w:numId w:val="1"/>
        </w:numPr>
        <w:rPr>
          <w:i/>
        </w:rPr>
      </w:pPr>
      <w:r w:rsidRPr="005A0161">
        <w:rPr>
          <w:i/>
        </w:rPr>
        <w:t xml:space="preserve">This installer </w:t>
      </w:r>
      <w:r w:rsidR="003120FF" w:rsidRPr="005A0161">
        <w:rPr>
          <w:i/>
        </w:rPr>
        <w:t xml:space="preserve">now </w:t>
      </w:r>
      <w:r w:rsidRPr="005A0161">
        <w:rPr>
          <w:i/>
        </w:rPr>
        <w:t xml:space="preserve">requires a </w:t>
      </w:r>
      <w:r w:rsidR="003120FF" w:rsidRPr="005A0161">
        <w:rPr>
          <w:i/>
        </w:rPr>
        <w:t xml:space="preserve">previously-installed </w:t>
      </w:r>
      <w:r w:rsidRPr="005A0161">
        <w:rPr>
          <w:i/>
        </w:rPr>
        <w:t xml:space="preserve">VISA library. If a VISA library is not installed, instruct the user to install one and exit the installation.  Detect a VISA library by looking </w:t>
      </w:r>
      <w:r w:rsidR="003120FF" w:rsidRPr="005A0161">
        <w:rPr>
          <w:i/>
        </w:rPr>
        <w:t>for</w:t>
      </w:r>
      <w:r w:rsidR="00036AD2" w:rsidRPr="005A0161">
        <w:rPr>
          <w:i/>
        </w:rPr>
        <w:t xml:space="preserve"> one of the following</w:t>
      </w:r>
      <w:r w:rsidR="003120FF" w:rsidRPr="005A0161">
        <w:rPr>
          <w:i/>
        </w:rPr>
        <w:t>:</w:t>
      </w:r>
    </w:p>
    <w:p w:rsidR="003120FF" w:rsidRPr="005A0161" w:rsidRDefault="003120FF" w:rsidP="003120FF">
      <w:pPr>
        <w:pStyle w:val="ListParagraph"/>
        <w:rPr>
          <w:i/>
        </w:rPr>
      </w:pPr>
    </w:p>
    <w:p w:rsidR="003120FF" w:rsidRPr="005A0161" w:rsidRDefault="00036AD2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>On 64 bit Win7:</w:t>
      </w:r>
      <w:r w:rsidRPr="005A0161">
        <w:rPr>
          <w:i/>
        </w:rPr>
        <w:br/>
      </w:r>
      <w:r w:rsidR="003120FF" w:rsidRPr="005A0161">
        <w:rPr>
          <w:i/>
        </w:rPr>
        <w:t>HKEY_LOCAL_MACHINE\SOFTWARE\WOW6432NODE\VXIPNP\CURRENTVERSION\VXIPNPPATH</w:t>
      </w:r>
    </w:p>
    <w:p w:rsidR="0073523C" w:rsidRPr="005A0161" w:rsidRDefault="003120FF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>O</w:t>
      </w:r>
      <w:r w:rsidR="00036AD2" w:rsidRPr="005A0161">
        <w:rPr>
          <w:i/>
        </w:rPr>
        <w:t xml:space="preserve">n 32 bit Win7: </w:t>
      </w:r>
      <w:r w:rsidR="00036AD2" w:rsidRPr="005A0161">
        <w:rPr>
          <w:i/>
        </w:rPr>
        <w:br/>
      </w:r>
      <w:r w:rsidRPr="005A0161">
        <w:rPr>
          <w:i/>
        </w:rPr>
        <w:t xml:space="preserve">HKEY_LOCAL_MACHINE\SOFTWARE\VXIPNP\CURRENTVERSION\VXIPNPPATH </w:t>
      </w:r>
    </w:p>
    <w:p w:rsidR="003120FF" w:rsidRPr="005A0161" w:rsidRDefault="00036AD2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 xml:space="preserve">Note: The </w:t>
      </w:r>
      <w:r w:rsidR="005A0161" w:rsidRPr="005A0161">
        <w:rPr>
          <w:i/>
        </w:rPr>
        <w:t xml:space="preserve">paths contained in the </w:t>
      </w:r>
      <w:r w:rsidRPr="005A0161">
        <w:rPr>
          <w:i/>
        </w:rPr>
        <w:t xml:space="preserve">values for the </w:t>
      </w:r>
      <w:proofErr w:type="spellStart"/>
      <w:proofErr w:type="gramStart"/>
      <w:r w:rsidRPr="005A0161">
        <w:rPr>
          <w:i/>
        </w:rPr>
        <w:t>CurrentVersion</w:t>
      </w:r>
      <w:proofErr w:type="spellEnd"/>
      <w:r w:rsidRPr="005A0161">
        <w:rPr>
          <w:i/>
        </w:rPr>
        <w:t xml:space="preserve">  key</w:t>
      </w:r>
      <w:proofErr w:type="gramEnd"/>
      <w:r w:rsidRPr="005A0161">
        <w:rPr>
          <w:i/>
        </w:rPr>
        <w:t xml:space="preserve"> under the node should probably be exists-checked. Here are the default values </w:t>
      </w:r>
      <w:proofErr w:type="spellStart"/>
      <w:r w:rsidRPr="005A0161">
        <w:rPr>
          <w:i/>
        </w:rPr>
        <w:t>fyi</w:t>
      </w:r>
      <w:proofErr w:type="spellEnd"/>
      <w:r w:rsidRPr="005A0161">
        <w:rPr>
          <w:i/>
        </w:rPr>
        <w:t xml:space="preserve"> :</w:t>
      </w:r>
      <w:r w:rsidRPr="005A0161">
        <w:rPr>
          <w:i/>
        </w:rPr>
        <w:br/>
        <w:t xml:space="preserve">On 64 bit: </w:t>
      </w:r>
      <w:r w:rsidRPr="005A0161">
        <w:rPr>
          <w:i/>
        </w:rPr>
        <w:br/>
        <w:t>C:\Program Files (x86)\IVI Foundation\VISA</w:t>
      </w:r>
    </w:p>
    <w:p w:rsidR="00036AD2" w:rsidRPr="005A0161" w:rsidRDefault="00036AD2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 xml:space="preserve">On 32 bit: </w:t>
      </w:r>
      <w:r w:rsidRPr="005A0161">
        <w:rPr>
          <w:i/>
        </w:rPr>
        <w:br/>
        <w:t>C:\Program Files\IVI Foundation\VISA</w:t>
      </w:r>
    </w:p>
    <w:p w:rsidR="00036AD2" w:rsidRPr="005A0161" w:rsidRDefault="00036AD2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 xml:space="preserve">On 64 bit WIN7 if the node/key isn’t found, </w:t>
      </w:r>
      <w:r w:rsidR="005A0161" w:rsidRPr="005A0161">
        <w:rPr>
          <w:i/>
        </w:rPr>
        <w:t>use</w:t>
      </w:r>
      <w:r w:rsidRPr="005A0161">
        <w:rPr>
          <w:i/>
        </w:rPr>
        <w:t xml:space="preserve"> the environment variable VXIPNPPATH instead.</w:t>
      </w:r>
    </w:p>
    <w:p w:rsidR="00036AD2" w:rsidRPr="005A0161" w:rsidRDefault="00036AD2" w:rsidP="003120FF">
      <w:pPr>
        <w:pStyle w:val="ListParagraph"/>
        <w:numPr>
          <w:ilvl w:val="1"/>
          <w:numId w:val="1"/>
        </w:numPr>
        <w:rPr>
          <w:i/>
        </w:rPr>
      </w:pPr>
      <w:r w:rsidRPr="005A0161">
        <w:rPr>
          <w:i/>
        </w:rPr>
        <w:t>Store this path VXIPNPPATH for later use below.</w:t>
      </w:r>
    </w:p>
    <w:p w:rsidR="0073523C" w:rsidRDefault="0073523C" w:rsidP="0073523C">
      <w:pPr>
        <w:pStyle w:val="ListParagraph"/>
      </w:pPr>
    </w:p>
    <w:p w:rsidR="0043421E" w:rsidRDefault="0043421E" w:rsidP="003A7C1D">
      <w:pPr>
        <w:pStyle w:val="ListParagraph"/>
        <w:numPr>
          <w:ilvl w:val="0"/>
          <w:numId w:val="1"/>
        </w:numPr>
      </w:pPr>
      <w:r>
        <w:t>Instrument Name: hp&lt;instrument id&gt;</w:t>
      </w:r>
    </w:p>
    <w:p w:rsidR="0043421E" w:rsidRDefault="0043421E" w:rsidP="0043421E">
      <w:pPr>
        <w:pStyle w:val="ListParagraph"/>
      </w:pPr>
    </w:p>
    <w:p w:rsidR="0043421E" w:rsidRDefault="0043421E" w:rsidP="0043421E">
      <w:pPr>
        <w:pStyle w:val="ListParagraph"/>
      </w:pPr>
      <w:r>
        <w:tab/>
        <w:t>Example: hpeE1420</w:t>
      </w:r>
    </w:p>
    <w:p w:rsidR="0043421E" w:rsidRDefault="0043421E" w:rsidP="0043421E">
      <w:pPr>
        <w:pStyle w:val="ListParagraph"/>
      </w:pPr>
    </w:p>
    <w:p w:rsidR="0043421E" w:rsidRDefault="0043421E" w:rsidP="0043421E">
      <w:pPr>
        <w:pStyle w:val="ListParagraph"/>
      </w:pPr>
    </w:p>
    <w:p w:rsidR="0097180D" w:rsidRPr="0097180D" w:rsidRDefault="0097180D" w:rsidP="003A7C1D">
      <w:pPr>
        <w:pStyle w:val="ListParagraph"/>
        <w:numPr>
          <w:ilvl w:val="0"/>
          <w:numId w:val="1"/>
        </w:numPr>
        <w:rPr>
          <w:i/>
        </w:rPr>
      </w:pPr>
      <w:r w:rsidRPr="0097180D">
        <w:rPr>
          <w:i/>
        </w:rPr>
        <w:t xml:space="preserve">Display click-to-accept agreement. </w:t>
      </w:r>
    </w:p>
    <w:p w:rsidR="0046136B" w:rsidRDefault="00DE64E1" w:rsidP="003A7C1D">
      <w:pPr>
        <w:pStyle w:val="ListParagraph"/>
        <w:numPr>
          <w:ilvl w:val="0"/>
          <w:numId w:val="1"/>
        </w:numPr>
      </w:pPr>
      <w:proofErr w:type="spellStart"/>
      <w:r>
        <w:t>InstallShield</w:t>
      </w:r>
      <w:proofErr w:type="spellEnd"/>
      <w:r>
        <w:t xml:space="preserve"> </w:t>
      </w:r>
      <w:r w:rsidR="003A7C1D">
        <w:t xml:space="preserve">Driver Name: </w:t>
      </w:r>
      <w:r w:rsidR="0043421E">
        <w:t xml:space="preserve">   I</w:t>
      </w:r>
      <w:r w:rsidR="003A7C1D">
        <w:t>nstrumentName.exe</w:t>
      </w:r>
    </w:p>
    <w:p w:rsidR="003A7C1D" w:rsidRDefault="0043421E" w:rsidP="003A7C1D">
      <w:pPr>
        <w:pStyle w:val="ListParagraph"/>
      </w:pPr>
      <w:r>
        <w:tab/>
      </w:r>
      <w:r w:rsidR="003A7C1D">
        <w:t>Example:</w:t>
      </w:r>
      <w:r>
        <w:t xml:space="preserve"> hpe</w:t>
      </w:r>
      <w:r w:rsidR="00DE64E1">
        <w:t>E</w:t>
      </w:r>
      <w:r w:rsidR="003A7C1D">
        <w:t>1420.exe</w:t>
      </w:r>
    </w:p>
    <w:p w:rsidR="00760178" w:rsidRDefault="00760178" w:rsidP="003A7C1D">
      <w:pPr>
        <w:pStyle w:val="ListParagraph"/>
      </w:pPr>
    </w:p>
    <w:p w:rsidR="0090691E" w:rsidRDefault="0062342D" w:rsidP="00A77041">
      <w:pPr>
        <w:pStyle w:val="ListParagraph"/>
        <w:numPr>
          <w:ilvl w:val="0"/>
          <w:numId w:val="1"/>
        </w:numPr>
      </w:pPr>
      <w:r>
        <w:lastRenderedPageBreak/>
        <w:t>The</w:t>
      </w:r>
      <w:r w:rsidR="00A4640B">
        <w:t xml:space="preserve"> instrument </w:t>
      </w:r>
      <w:r>
        <w:t xml:space="preserve">driver installation process will use the directory path </w:t>
      </w:r>
      <w:r w:rsidRPr="005F2C44">
        <w:rPr>
          <w:rFonts w:ascii="Courier" w:hAnsi="Courier"/>
        </w:rPr>
        <w:t>[VXIPNPPATH]\WinNT\&lt;</w:t>
      </w:r>
      <w:proofErr w:type="spellStart"/>
      <w:r w:rsidRPr="005F2C44">
        <w:rPr>
          <w:rFonts w:ascii="Courier" w:hAnsi="Courier"/>
          <w:i/>
        </w:rPr>
        <w:t>inst_name</w:t>
      </w:r>
      <w:proofErr w:type="spellEnd"/>
      <w:r w:rsidRPr="005F2C44">
        <w:rPr>
          <w:rFonts w:ascii="Courier" w:hAnsi="Courier"/>
          <w:i/>
        </w:rPr>
        <w:t>&gt;</w:t>
      </w:r>
      <w:r w:rsidRPr="005F2C44">
        <w:rPr>
          <w:i/>
        </w:rPr>
        <w:t xml:space="preserve"> </w:t>
      </w:r>
      <w:r>
        <w:t>as the default installation path, where &lt;</w:t>
      </w:r>
      <w:proofErr w:type="spellStart"/>
      <w:r w:rsidRPr="005F2C44">
        <w:rPr>
          <w:rFonts w:ascii="Courier" w:hAnsi="Courier"/>
          <w:i/>
        </w:rPr>
        <w:t>inst_name</w:t>
      </w:r>
      <w:proofErr w:type="spellEnd"/>
      <w:r w:rsidRPr="005F2C44">
        <w:rPr>
          <w:rFonts w:ascii="Courier" w:hAnsi="Courier"/>
          <w:i/>
        </w:rPr>
        <w:t>&gt;</w:t>
      </w:r>
      <w:r>
        <w:t xml:space="preserve"> is the base name of the instrument driver. For example</w:t>
      </w:r>
      <w:r w:rsidR="00A77041">
        <w:t xml:space="preserve">: </w:t>
      </w:r>
      <w:r w:rsidR="005F2C44">
        <w:br/>
      </w:r>
      <w:r w:rsidR="00042A49">
        <w:t xml:space="preserve">  </w:t>
      </w:r>
      <w:r w:rsidR="00A77041">
        <w:t>“C:\Program Files\IVI Foundation\VISA\</w:t>
      </w:r>
      <w:r>
        <w:t>WinNT\E1412”.</w:t>
      </w:r>
      <w:r w:rsidR="00042A49">
        <w:t xml:space="preserve"> If the directories do not exist, then </w:t>
      </w:r>
      <w:proofErr w:type="gramStart"/>
      <w:r w:rsidR="0077515B">
        <w:t xml:space="preserve">the </w:t>
      </w:r>
      <w:r w:rsidR="00042A49">
        <w:t xml:space="preserve"> installation</w:t>
      </w:r>
      <w:proofErr w:type="gramEnd"/>
      <w:r w:rsidR="00042A49">
        <w:t xml:space="preserve"> process</w:t>
      </w:r>
      <w:r w:rsidR="0077515B">
        <w:t xml:space="preserve"> should exit</w:t>
      </w:r>
      <w:r w:rsidR="00042A49">
        <w:t>.</w:t>
      </w:r>
    </w:p>
    <w:p w:rsidR="005F2C44" w:rsidRPr="005F2C44" w:rsidRDefault="005F2C44" w:rsidP="005F2C44">
      <w:pPr>
        <w:pStyle w:val="ListParagraph"/>
        <w:numPr>
          <w:ilvl w:val="1"/>
          <w:numId w:val="1"/>
        </w:numPr>
        <w:rPr>
          <w:i/>
        </w:rPr>
      </w:pPr>
      <w:r w:rsidRPr="005F2C44">
        <w:rPr>
          <w:i/>
        </w:rPr>
        <w:t>Allow the user to change the path although it is not recommended.</w:t>
      </w:r>
    </w:p>
    <w:p w:rsidR="005F2C44" w:rsidRDefault="005F2C44" w:rsidP="00A77041">
      <w:pPr>
        <w:pStyle w:val="ListParagraph"/>
      </w:pPr>
      <w:r>
        <w:tab/>
      </w:r>
    </w:p>
    <w:p w:rsidR="001307E2" w:rsidRDefault="00A4640B" w:rsidP="00A77041">
      <w:pPr>
        <w:numPr>
          <w:ilvl w:val="0"/>
          <w:numId w:val="1"/>
        </w:numPr>
      </w:pPr>
      <w:r>
        <w:t xml:space="preserve">The instrument driver installation procedure </w:t>
      </w:r>
      <w:r w:rsidRPr="00A4640B">
        <w:t>will</w:t>
      </w:r>
      <w:r>
        <w:t xml:space="preserve"> place all the required files and the optional </w:t>
      </w:r>
      <w:r w:rsidRPr="00A77041">
        <w:rPr>
          <w:rFonts w:ascii="Courier" w:hAnsi="Courier"/>
          <w:sz w:val="18"/>
        </w:rPr>
        <w:t>.sub</w:t>
      </w:r>
      <w:r>
        <w:t xml:space="preserve"> file in the instrument driver directory except for the instrument .</w:t>
      </w:r>
      <w:proofErr w:type="spellStart"/>
      <w:r>
        <w:t>dll</w:t>
      </w:r>
      <w:proofErr w:type="spellEnd"/>
      <w:r>
        <w:t xml:space="preserve"> file which it will place in the [VXIPNPPATH]\WINNT\BIN directory and the instrument .h and .bas file which it will place in [VXIPNPPATH]\WINNT\INCLUDE directory, the Microsoft library file will be placed in [VXIPNPPATH]\WINNT\LIB\MSC and the recommended Borland library file should be placed in [VXIPNPPATH]\WINNT\LIB\BC.</w:t>
      </w:r>
      <w:r w:rsidR="001307E2">
        <w:t xml:space="preserve">  </w:t>
      </w:r>
      <w:r w:rsidR="00042A49">
        <w:t>For example</w:t>
      </w:r>
      <w:r w:rsidR="00DB6043">
        <w:t>, the directory structure for WIN 7 x64 is</w:t>
      </w:r>
      <w:r w:rsidR="00042A49">
        <w:t>:</w:t>
      </w:r>
    </w:p>
    <w:p w:rsidR="00DB6043" w:rsidRDefault="00DB6043" w:rsidP="00DB6043">
      <w:pPr>
        <w:ind w:left="720"/>
      </w:pPr>
      <w:r>
        <w:t>C:\Program Files (x86)\IVI Foundation\VISA\WinNT</w:t>
      </w:r>
    </w:p>
    <w:p w:rsidR="00DB6043" w:rsidRDefault="00DB6043" w:rsidP="00DB6043">
      <w:pPr>
        <w:pStyle w:val="NoSpacing"/>
      </w:pPr>
      <w:r>
        <w:tab/>
      </w:r>
      <w:r>
        <w:tab/>
        <w:t>|---- Bin</w:t>
      </w:r>
    </w:p>
    <w:p w:rsidR="00DB6043" w:rsidRDefault="00DB6043" w:rsidP="00DB6043">
      <w:pPr>
        <w:pStyle w:val="NoSpacing"/>
      </w:pPr>
      <w:r>
        <w:tab/>
      </w:r>
      <w:r>
        <w:tab/>
        <w:t>|          |------   instrument name.dll</w:t>
      </w:r>
      <w:r w:rsidR="00A734A3">
        <w:t xml:space="preserve">   (hpe1412.dll)</w:t>
      </w:r>
    </w:p>
    <w:p w:rsidR="00DB6043" w:rsidRDefault="00DB6043" w:rsidP="00DB6043">
      <w:pPr>
        <w:pStyle w:val="NoSpacing"/>
      </w:pPr>
      <w:r>
        <w:tab/>
      </w:r>
      <w:r>
        <w:tab/>
        <w:t>|</w:t>
      </w:r>
    </w:p>
    <w:p w:rsidR="00DB6043" w:rsidRDefault="00DB6043" w:rsidP="00DB6043">
      <w:pPr>
        <w:pStyle w:val="NoSpacing"/>
      </w:pPr>
      <w:r>
        <w:tab/>
      </w:r>
      <w:r>
        <w:tab/>
        <w:t>| ----- lib</w:t>
      </w:r>
    </w:p>
    <w:p w:rsidR="00DB6043" w:rsidRDefault="00DB6043" w:rsidP="00DB6043">
      <w:pPr>
        <w:pStyle w:val="NoSpacing"/>
      </w:pPr>
      <w:r>
        <w:tab/>
      </w:r>
      <w:r>
        <w:tab/>
        <w:t xml:space="preserve">|           |------- </w:t>
      </w:r>
      <w:proofErr w:type="spellStart"/>
      <w:proofErr w:type="gramStart"/>
      <w:r>
        <w:t>b</w:t>
      </w:r>
      <w:r w:rsidR="00A734A3">
        <w:t>c</w:t>
      </w:r>
      <w:proofErr w:type="spellEnd"/>
      <w:proofErr w:type="gramEnd"/>
      <w:r w:rsidR="00A734A3">
        <w:t xml:space="preserve"> </w:t>
      </w:r>
    </w:p>
    <w:p w:rsidR="00A734A3" w:rsidRDefault="00A734A3" w:rsidP="00DB6043">
      <w:pPr>
        <w:pStyle w:val="NoSpacing"/>
      </w:pPr>
      <w:r>
        <w:tab/>
      </w:r>
      <w:r>
        <w:tab/>
        <w:t>|                           |--------</w:t>
      </w:r>
      <w:r w:rsidRPr="00A734A3">
        <w:t xml:space="preserve"> </w:t>
      </w:r>
      <w:r>
        <w:t xml:space="preserve">instrument </w:t>
      </w:r>
      <w:proofErr w:type="gramStart"/>
      <w:r>
        <w:t>name.lib  (</w:t>
      </w:r>
      <w:proofErr w:type="gramEnd"/>
      <w:r>
        <w:t>hpe1412.lib)</w:t>
      </w:r>
    </w:p>
    <w:p w:rsidR="00A734A3" w:rsidRDefault="00A734A3" w:rsidP="00DB6043">
      <w:pPr>
        <w:pStyle w:val="NoSpacing"/>
      </w:pPr>
      <w:r>
        <w:tab/>
      </w:r>
      <w:r>
        <w:tab/>
        <w:t>|</w:t>
      </w:r>
      <w:r>
        <w:tab/>
      </w:r>
      <w:r>
        <w:tab/>
        <w:t>|-------- instrument name_</w:t>
      </w:r>
      <w:proofErr w:type="gramStart"/>
      <w:r>
        <w:t>32.lib  (</w:t>
      </w:r>
      <w:proofErr w:type="gramEnd"/>
      <w:r>
        <w:t>hpe1412_32.lib)</w:t>
      </w:r>
    </w:p>
    <w:p w:rsidR="00A734A3" w:rsidRDefault="00A734A3" w:rsidP="00DB6043">
      <w:pPr>
        <w:pStyle w:val="NoSpacing"/>
      </w:pPr>
      <w:r>
        <w:tab/>
      </w:r>
      <w:r>
        <w:tab/>
        <w:t>|</w:t>
      </w:r>
    </w:p>
    <w:p w:rsidR="009433C9" w:rsidRDefault="009433C9" w:rsidP="009433C9">
      <w:pPr>
        <w:pStyle w:val="NoSpacing"/>
      </w:pPr>
      <w:r>
        <w:tab/>
      </w:r>
      <w:r>
        <w:tab/>
        <w:t>|</w:t>
      </w:r>
      <w:r>
        <w:tab/>
        <w:t xml:space="preserve">|------- </w:t>
      </w:r>
      <w:proofErr w:type="spellStart"/>
      <w:r>
        <w:t>msc</w:t>
      </w:r>
      <w:proofErr w:type="spellEnd"/>
      <w:r>
        <w:t xml:space="preserve"> </w:t>
      </w:r>
    </w:p>
    <w:p w:rsidR="009433C9" w:rsidRDefault="009433C9" w:rsidP="009433C9">
      <w:pPr>
        <w:pStyle w:val="NoSpacing"/>
      </w:pPr>
      <w:r>
        <w:tab/>
      </w:r>
      <w:r>
        <w:tab/>
        <w:t>|                           |--------</w:t>
      </w:r>
      <w:r w:rsidRPr="00A734A3">
        <w:t xml:space="preserve"> </w:t>
      </w:r>
      <w:r>
        <w:t xml:space="preserve">instrument </w:t>
      </w:r>
      <w:proofErr w:type="gramStart"/>
      <w:r>
        <w:t>name.lib  (</w:t>
      </w:r>
      <w:proofErr w:type="gramEnd"/>
      <w:r>
        <w:t>hpe1412.lib)</w:t>
      </w:r>
    </w:p>
    <w:p w:rsidR="009433C9" w:rsidRDefault="009433C9" w:rsidP="009433C9">
      <w:pPr>
        <w:pStyle w:val="NoSpacing"/>
      </w:pPr>
      <w:r>
        <w:tab/>
      </w:r>
      <w:r>
        <w:tab/>
        <w:t>|</w:t>
      </w:r>
      <w:r>
        <w:tab/>
      </w:r>
      <w:r>
        <w:tab/>
        <w:t>|-------- instrument name_</w:t>
      </w:r>
      <w:proofErr w:type="gramStart"/>
      <w:r>
        <w:t>32.lib  (</w:t>
      </w:r>
      <w:proofErr w:type="gramEnd"/>
      <w:r>
        <w:t>hpe1412_32.lib)</w:t>
      </w:r>
    </w:p>
    <w:p w:rsidR="002D4090" w:rsidRDefault="002D4090" w:rsidP="009433C9">
      <w:pPr>
        <w:pStyle w:val="NoSpacing"/>
      </w:pPr>
      <w:r>
        <w:tab/>
      </w:r>
      <w:r>
        <w:tab/>
        <w:t>|</w:t>
      </w:r>
    </w:p>
    <w:p w:rsidR="002D4090" w:rsidRDefault="002D4090" w:rsidP="009433C9">
      <w:pPr>
        <w:pStyle w:val="NoSpacing"/>
      </w:pPr>
      <w:r>
        <w:tab/>
      </w:r>
      <w:r>
        <w:tab/>
        <w:t>|</w:t>
      </w:r>
    </w:p>
    <w:p w:rsidR="002D4090" w:rsidRDefault="002D4090" w:rsidP="009433C9">
      <w:pPr>
        <w:pStyle w:val="NoSpacing"/>
      </w:pPr>
      <w:r>
        <w:tab/>
      </w:r>
      <w:r>
        <w:tab/>
        <w:t>|------ include</w:t>
      </w:r>
    </w:p>
    <w:p w:rsidR="002D4090" w:rsidRDefault="002D4090" w:rsidP="002D4090">
      <w:pPr>
        <w:pStyle w:val="NoSpacing"/>
      </w:pPr>
      <w:r>
        <w:tab/>
      </w:r>
      <w:r>
        <w:tab/>
        <w:t>|          |------   instrument name.bas   (hpe1412.bas)</w:t>
      </w:r>
    </w:p>
    <w:p w:rsidR="002D4090" w:rsidRDefault="002D4090" w:rsidP="002D4090">
      <w:pPr>
        <w:pStyle w:val="NoSpacing"/>
      </w:pPr>
      <w:r>
        <w:tab/>
      </w:r>
      <w:r>
        <w:tab/>
        <w:t xml:space="preserve">|          |------   instrument </w:t>
      </w:r>
      <w:proofErr w:type="spellStart"/>
      <w:proofErr w:type="gramStart"/>
      <w:r>
        <w:t>name.h</w:t>
      </w:r>
      <w:proofErr w:type="spellEnd"/>
      <w:r>
        <w:t xml:space="preserve">  (</w:t>
      </w:r>
      <w:proofErr w:type="gramEnd"/>
      <w:r>
        <w:t>hpe1412.h)</w:t>
      </w:r>
    </w:p>
    <w:p w:rsidR="002D4090" w:rsidRDefault="00A660F9" w:rsidP="002D4090">
      <w:pPr>
        <w:pStyle w:val="NoSpacing"/>
      </w:pPr>
      <w:r>
        <w:tab/>
      </w:r>
      <w:r>
        <w:tab/>
        <w:t>|</w:t>
      </w:r>
    </w:p>
    <w:p w:rsidR="00A660F9" w:rsidRDefault="00A660F9" w:rsidP="002D4090">
      <w:pPr>
        <w:pStyle w:val="NoSpacing"/>
      </w:pPr>
      <w:r>
        <w:tab/>
      </w:r>
      <w:r>
        <w:tab/>
        <w:t>|</w:t>
      </w:r>
    </w:p>
    <w:p w:rsidR="00A660F9" w:rsidRDefault="00A660F9" w:rsidP="002D4090">
      <w:pPr>
        <w:pStyle w:val="NoSpacing"/>
      </w:pPr>
      <w:r>
        <w:tab/>
      </w:r>
      <w:r>
        <w:tab/>
        <w:t>|------ Upper case Instrument Name (HPE1412)</w:t>
      </w:r>
    </w:p>
    <w:p w:rsidR="00A660F9" w:rsidRDefault="00A660F9" w:rsidP="002D4090">
      <w:pPr>
        <w:pStyle w:val="NoSpacing"/>
      </w:pPr>
      <w:r>
        <w:tab/>
      </w:r>
      <w:r>
        <w:tab/>
        <w:t>|          |------   balance of instrument files</w:t>
      </w:r>
    </w:p>
    <w:p w:rsidR="007F19F0" w:rsidRDefault="007F19F0" w:rsidP="002D4090">
      <w:pPr>
        <w:pStyle w:val="NoSpacing"/>
      </w:pPr>
    </w:p>
    <w:p w:rsidR="00114013" w:rsidRDefault="00114013" w:rsidP="002D4090">
      <w:pPr>
        <w:pStyle w:val="NoSpacing"/>
      </w:pPr>
      <w:r>
        <w:tab/>
        <w:t>Note:  Two instrument files</w:t>
      </w:r>
      <w:r w:rsidR="000A198F">
        <w:t xml:space="preserve"> (for example, </w:t>
      </w:r>
      <w:r>
        <w:t xml:space="preserve">hpe1412_bc.lib and </w:t>
      </w:r>
      <w:r w:rsidR="000A198F">
        <w:t xml:space="preserve">hpe1412.lib), are each written to </w:t>
      </w:r>
      <w:r w:rsidR="000A198F">
        <w:tab/>
        <w:t>twice with slight name modifications:</w:t>
      </w:r>
    </w:p>
    <w:p w:rsidR="000A198F" w:rsidRDefault="000A198F" w:rsidP="000A198F">
      <w:pPr>
        <w:pStyle w:val="NoSpacing"/>
        <w:numPr>
          <w:ilvl w:val="0"/>
          <w:numId w:val="7"/>
        </w:numPr>
      </w:pPr>
      <w:proofErr w:type="gramStart"/>
      <w:r>
        <w:t>hpe1412_bc.lib</w:t>
      </w:r>
      <w:proofErr w:type="gramEnd"/>
      <w:r>
        <w:t xml:space="preserve"> is written twice to the \WinNT\lib\</w:t>
      </w:r>
      <w:proofErr w:type="spellStart"/>
      <w:r>
        <w:t>bc</w:t>
      </w:r>
      <w:proofErr w:type="spellEnd"/>
      <w:r>
        <w:t xml:space="preserve"> directory as hpe1412.lib and as hpe1412_32.lib.</w:t>
      </w:r>
    </w:p>
    <w:p w:rsidR="000A198F" w:rsidRDefault="000A198F" w:rsidP="000A198F">
      <w:pPr>
        <w:pStyle w:val="NoSpacing"/>
        <w:numPr>
          <w:ilvl w:val="0"/>
          <w:numId w:val="7"/>
        </w:numPr>
      </w:pPr>
      <w:proofErr w:type="gramStart"/>
      <w:r>
        <w:t>hpe1412.lib</w:t>
      </w:r>
      <w:proofErr w:type="gramEnd"/>
      <w:r>
        <w:t xml:space="preserve"> is written twice to the \WinNT\lib\</w:t>
      </w:r>
      <w:proofErr w:type="spellStart"/>
      <w:r>
        <w:t>msc</w:t>
      </w:r>
      <w:proofErr w:type="spellEnd"/>
      <w:r>
        <w:t xml:space="preserve"> directory as hpe1412.lib and as hpe1412_32.lib.</w:t>
      </w:r>
      <w:r>
        <w:tab/>
      </w:r>
      <w:r>
        <w:tab/>
      </w:r>
    </w:p>
    <w:p w:rsidR="007F19F0" w:rsidRDefault="007F19F0" w:rsidP="002D4090">
      <w:pPr>
        <w:pStyle w:val="NoSpacing"/>
      </w:pPr>
    </w:p>
    <w:p w:rsidR="007F19F0" w:rsidRDefault="007F19F0" w:rsidP="007F19F0">
      <w:pPr>
        <w:pStyle w:val="NoSpacing"/>
        <w:numPr>
          <w:ilvl w:val="0"/>
          <w:numId w:val="1"/>
        </w:numPr>
      </w:pPr>
      <w:r>
        <w:lastRenderedPageBreak/>
        <w:t>If the collection of instrument files from Agilent include</w:t>
      </w:r>
      <w:r w:rsidR="00DA3E32">
        <w:t>s</w:t>
      </w:r>
      <w:r>
        <w:t xml:space="preserve"> a CVIRT folder, then </w:t>
      </w:r>
      <w:r w:rsidR="00150B1C">
        <w:t xml:space="preserve">place </w:t>
      </w:r>
      <w:r>
        <w:t xml:space="preserve">the CVI </w:t>
      </w:r>
      <w:r w:rsidR="00150B1C">
        <w:t>files in these locations:</w:t>
      </w:r>
    </w:p>
    <w:p w:rsidR="00150B1C" w:rsidRPr="005A0161" w:rsidRDefault="00150B1C" w:rsidP="00150B1C">
      <w:pPr>
        <w:pStyle w:val="NoSpacing"/>
        <w:numPr>
          <w:ilvl w:val="1"/>
          <w:numId w:val="1"/>
        </w:numPr>
        <w:rPr>
          <w:i/>
        </w:rPr>
      </w:pPr>
      <w:r w:rsidRPr="005A0161">
        <w:rPr>
          <w:i/>
        </w:rPr>
        <w:t>TBD</w:t>
      </w:r>
    </w:p>
    <w:p w:rsidR="00150B1C" w:rsidRDefault="00150B1C" w:rsidP="00150B1C">
      <w:pPr>
        <w:pStyle w:val="NoSpacing"/>
      </w:pPr>
    </w:p>
    <w:p w:rsidR="00150B1C" w:rsidRDefault="00150B1C" w:rsidP="00150B1C">
      <w:pPr>
        <w:pStyle w:val="NoSpacing"/>
      </w:pPr>
    </w:p>
    <w:p w:rsidR="000A198F" w:rsidRDefault="000A198F" w:rsidP="000A198F">
      <w:pPr>
        <w:pStyle w:val="NoSpacing"/>
        <w:ind w:left="720"/>
      </w:pPr>
    </w:p>
    <w:p w:rsidR="000A198F" w:rsidRDefault="00DA3E32" w:rsidP="000A198F">
      <w:pPr>
        <w:pStyle w:val="NoSpacing"/>
        <w:numPr>
          <w:ilvl w:val="0"/>
          <w:numId w:val="1"/>
        </w:numPr>
      </w:pPr>
      <w:r>
        <w:t xml:space="preserve">If the collection of instrument files from Agilent includes a MSV folder, then install the enclosed </w:t>
      </w:r>
      <w:proofErr w:type="spellStart"/>
      <w:r w:rsidR="00793E33">
        <w:t>dll</w:t>
      </w:r>
      <w:proofErr w:type="spellEnd"/>
      <w:r w:rsidR="00793E33">
        <w:t xml:space="preserve"> </w:t>
      </w:r>
      <w:r>
        <w:t>files in the C:\WINDOWS\System32 directory.</w:t>
      </w:r>
      <w:r w:rsidR="00F72BC1">
        <w:t xml:space="preserve"> </w:t>
      </w:r>
    </w:p>
    <w:p w:rsidR="000A198F" w:rsidRDefault="000A198F" w:rsidP="000A198F">
      <w:pPr>
        <w:pStyle w:val="NoSpacing"/>
        <w:ind w:left="720"/>
      </w:pPr>
    </w:p>
    <w:p w:rsidR="00A7664C" w:rsidRDefault="007203CF" w:rsidP="00A7664C">
      <w:pPr>
        <w:pStyle w:val="NoSpacing"/>
        <w:numPr>
          <w:ilvl w:val="0"/>
          <w:numId w:val="1"/>
        </w:numPr>
      </w:pPr>
      <w:r>
        <w:t xml:space="preserve">There is a </w:t>
      </w:r>
      <w:proofErr w:type="spellStart"/>
      <w:r>
        <w:t>WindowsHelpUpdate</w:t>
      </w:r>
      <w:proofErr w:type="spellEnd"/>
      <w:r>
        <w:t xml:space="preserve"> folder in the collection of instrument files. It contains two versions of Microsoft’s update to support Help files on WIN 7. Execute the appropriate update for either WIN 7 x86 or WIN 7 x64.</w:t>
      </w:r>
      <w:r w:rsidR="00A7664C">
        <w:t xml:space="preserve"> </w:t>
      </w:r>
    </w:p>
    <w:p w:rsidR="00DA3E32" w:rsidRPr="005A0161" w:rsidRDefault="00A7664C" w:rsidP="00A7664C">
      <w:pPr>
        <w:pStyle w:val="NoSpacing"/>
        <w:numPr>
          <w:ilvl w:val="1"/>
          <w:numId w:val="1"/>
        </w:numPr>
        <w:rPr>
          <w:i/>
        </w:rPr>
      </w:pPr>
      <w:r w:rsidRPr="005A0161">
        <w:rPr>
          <w:i/>
        </w:rPr>
        <w:t>This should be an optional action the user can de-select, but which is on by default.</w:t>
      </w:r>
    </w:p>
    <w:p w:rsidR="000A198F" w:rsidRDefault="000A198F" w:rsidP="000A198F">
      <w:pPr>
        <w:pStyle w:val="NoSpacing"/>
        <w:ind w:left="720"/>
      </w:pPr>
    </w:p>
    <w:p w:rsidR="007203CF" w:rsidRDefault="00EB137A" w:rsidP="007F19F0">
      <w:pPr>
        <w:pStyle w:val="NoSpacing"/>
        <w:numPr>
          <w:ilvl w:val="0"/>
          <w:numId w:val="1"/>
        </w:numPr>
      </w:pPr>
      <w:r>
        <w:t>Agilent icons will be provided for use on the installation dialogs.</w:t>
      </w:r>
    </w:p>
    <w:p w:rsidR="000A198F" w:rsidRDefault="000A198F" w:rsidP="000A198F">
      <w:pPr>
        <w:pStyle w:val="ListParagraph"/>
      </w:pPr>
    </w:p>
    <w:p w:rsidR="00EB137A" w:rsidRDefault="000A198F" w:rsidP="007F19F0">
      <w:pPr>
        <w:pStyle w:val="NoSpacing"/>
        <w:numPr>
          <w:ilvl w:val="0"/>
          <w:numId w:val="1"/>
        </w:numPr>
      </w:pPr>
      <w:r>
        <w:t>The installation dialogs will be the same as the dialogs of the current driver installations.</w:t>
      </w:r>
    </w:p>
    <w:p w:rsidR="005313D4" w:rsidRDefault="005313D4" w:rsidP="005313D4">
      <w:pPr>
        <w:pStyle w:val="ListParagraph"/>
      </w:pPr>
    </w:p>
    <w:p w:rsidR="005313D4" w:rsidRDefault="005313D4" w:rsidP="007F19F0">
      <w:pPr>
        <w:pStyle w:val="NoSpacing"/>
        <w:numPr>
          <w:ilvl w:val="0"/>
          <w:numId w:val="1"/>
        </w:numPr>
      </w:pPr>
      <w:r>
        <w:t>The installation will add an entry into the Registry for the specific instrument driver at:</w:t>
      </w:r>
    </w:p>
    <w:p w:rsidR="005313D4" w:rsidRDefault="005313D4" w:rsidP="005313D4">
      <w:pPr>
        <w:pStyle w:val="ListParagraph"/>
      </w:pPr>
    </w:p>
    <w:p w:rsidR="005313D4" w:rsidRDefault="005313D4" w:rsidP="005313D4">
      <w:pPr>
        <w:ind w:left="360" w:firstLine="720"/>
      </w:pPr>
      <w:r>
        <w:t>HKEY_LOCAL_MACHINE\SOFTWARE\Agilent</w:t>
      </w:r>
    </w:p>
    <w:p w:rsidR="00D315CE" w:rsidRDefault="00D315CE" w:rsidP="005313D4">
      <w:pPr>
        <w:ind w:left="360" w:firstLine="720"/>
      </w:pPr>
      <w:r>
        <w:t xml:space="preserve">Key Name = Instrument </w:t>
      </w:r>
      <w:proofErr w:type="gramStart"/>
      <w:r>
        <w:t>Name(</w:t>
      </w:r>
      <w:proofErr w:type="gramEnd"/>
      <w:r>
        <w:t xml:space="preserve">Upper Case) </w:t>
      </w:r>
    </w:p>
    <w:p w:rsidR="00CD514E" w:rsidRDefault="00CD514E" w:rsidP="00CD514E">
      <w:pPr>
        <w:pStyle w:val="NoSpacing"/>
      </w:pPr>
      <w:r>
        <w:tab/>
      </w:r>
      <w:r>
        <w:tab/>
        <w:t>\</w:t>
      </w:r>
      <w:proofErr w:type="gramStart"/>
      <w:r>
        <w:t xml:space="preserve">Agilent </w:t>
      </w:r>
      <w:r w:rsidR="00D315CE">
        <w:t xml:space="preserve"> &lt;</w:t>
      </w:r>
      <w:proofErr w:type="gramEnd"/>
      <w:r w:rsidR="00D315CE">
        <w:t xml:space="preserve">Key Name&gt; Instrument Driver (WinNT)   </w:t>
      </w:r>
      <w:r>
        <w:t xml:space="preserve"> (Default)  REG_SZ      (Value not set)</w:t>
      </w:r>
    </w:p>
    <w:p w:rsidR="00CD514E" w:rsidRDefault="00CD514E" w:rsidP="00CD514E">
      <w:pPr>
        <w:pStyle w:val="NoSpacing"/>
      </w:pPr>
      <w:r>
        <w:tab/>
      </w:r>
      <w:r>
        <w:tab/>
      </w:r>
      <w:r w:rsidR="00D315CE">
        <w:tab/>
      </w:r>
      <w:r>
        <w:t xml:space="preserve">\CURRENTVERSION   </w:t>
      </w:r>
      <w:r w:rsidR="00D315CE">
        <w:tab/>
        <w:t xml:space="preserve">                                  </w:t>
      </w:r>
      <w:r>
        <w:t>(Default</w:t>
      </w:r>
      <w:proofErr w:type="gramStart"/>
      <w:r>
        <w:t>)  REG</w:t>
      </w:r>
      <w:proofErr w:type="gramEnd"/>
      <w:r>
        <w:t>_SZ      (Value not set)</w:t>
      </w:r>
    </w:p>
    <w:p w:rsidR="00D315CE" w:rsidRDefault="00D315CE" w:rsidP="00CD514E">
      <w:pPr>
        <w:pStyle w:val="NoSpacing"/>
      </w:pPr>
    </w:p>
    <w:p w:rsidR="00D315CE" w:rsidRDefault="00D315CE" w:rsidP="00D315CE">
      <w:pPr>
        <w:ind w:left="360" w:firstLine="720"/>
      </w:pPr>
      <w:r>
        <w:tab/>
      </w:r>
      <w:r>
        <w:tab/>
        <w:t xml:space="preserve">Example: </w:t>
      </w:r>
      <w:r>
        <w:tab/>
        <w:t>HKEY_LOCAL_MACHINE\SOFTWARE\Agilent</w:t>
      </w:r>
    </w:p>
    <w:p w:rsidR="00D315CE" w:rsidRDefault="00D315CE" w:rsidP="00CD514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|-----Agilent E1412 Instrument Driver (WinNT)</w:t>
      </w:r>
    </w:p>
    <w:p w:rsidR="00D315CE" w:rsidRDefault="00D315CE" w:rsidP="00CD514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|-------</w:t>
      </w:r>
      <w:proofErr w:type="spellStart"/>
      <w:r>
        <w:t>CurrentVersion</w:t>
      </w:r>
      <w:proofErr w:type="spellEnd"/>
    </w:p>
    <w:p w:rsidR="004B5DEA" w:rsidRDefault="004B5DEA" w:rsidP="00CD514E">
      <w:pPr>
        <w:pStyle w:val="NoSpacing"/>
      </w:pPr>
    </w:p>
    <w:p w:rsidR="004B5DEA" w:rsidRDefault="004B5DEA" w:rsidP="004B5DEA">
      <w:pPr>
        <w:pStyle w:val="NoSpacing"/>
        <w:numPr>
          <w:ilvl w:val="0"/>
          <w:numId w:val="1"/>
        </w:numPr>
        <w:rPr>
          <w:i/>
        </w:rPr>
      </w:pPr>
      <w:r w:rsidRPr="004B5DEA">
        <w:rPr>
          <w:i/>
        </w:rPr>
        <w:t xml:space="preserve">Create a </w:t>
      </w:r>
      <w:proofErr w:type="spellStart"/>
      <w:r w:rsidRPr="004B5DEA">
        <w:rPr>
          <w:i/>
        </w:rPr>
        <w:t>VXIpnp</w:t>
      </w:r>
      <w:proofErr w:type="spellEnd"/>
      <w:r w:rsidRPr="004B5DEA">
        <w:rPr>
          <w:i/>
        </w:rPr>
        <w:t xml:space="preserve"> entry under the program folder in the start menu (if it does not exist), and place shortcuts for the soft front panel and help documentation in the </w:t>
      </w:r>
      <w:proofErr w:type="spellStart"/>
      <w:r w:rsidRPr="004B5DEA">
        <w:rPr>
          <w:i/>
        </w:rPr>
        <w:t>VXIpnp</w:t>
      </w:r>
      <w:proofErr w:type="spellEnd"/>
      <w:r w:rsidRPr="004B5DEA">
        <w:rPr>
          <w:i/>
        </w:rPr>
        <w:t xml:space="preserve"> folder.</w:t>
      </w:r>
    </w:p>
    <w:p w:rsidR="00CF4783" w:rsidRDefault="00CF4783" w:rsidP="00CF4783">
      <w:pPr>
        <w:pStyle w:val="NoSpacing"/>
        <w:ind w:left="720"/>
        <w:rPr>
          <w:i/>
        </w:rPr>
      </w:pPr>
    </w:p>
    <w:p w:rsidR="00CF4783" w:rsidRDefault="00CF4783" w:rsidP="004B5DEA">
      <w:pPr>
        <w:pStyle w:val="NoSpacing"/>
        <w:numPr>
          <w:ilvl w:val="0"/>
          <w:numId w:val="1"/>
        </w:numPr>
        <w:rPr>
          <w:i/>
        </w:rPr>
      </w:pPr>
      <w:r>
        <w:rPr>
          <w:i/>
        </w:rPr>
        <w:t>Last dialog should offer to show the readme file and offer to launch the soft front panel.</w:t>
      </w:r>
    </w:p>
    <w:p w:rsidR="009F7D3F" w:rsidRDefault="009F7D3F" w:rsidP="009F7D3F">
      <w:pPr>
        <w:pStyle w:val="ListParagraph"/>
        <w:rPr>
          <w:i/>
        </w:rPr>
      </w:pPr>
    </w:p>
    <w:p w:rsidR="009F7D3F" w:rsidRPr="004B5DEA" w:rsidRDefault="009F7D3F" w:rsidP="004B5DEA">
      <w:pPr>
        <w:pStyle w:val="NoSpacing"/>
        <w:numPr>
          <w:ilvl w:val="0"/>
          <w:numId w:val="1"/>
        </w:numPr>
        <w:rPr>
          <w:i/>
        </w:rPr>
      </w:pPr>
      <w:r>
        <w:rPr>
          <w:i/>
        </w:rPr>
        <w:t>Uninstall/Repair features should be accessible from Control Panel</w:t>
      </w:r>
    </w:p>
    <w:p w:rsidR="004B5DEA" w:rsidRDefault="004B5DEA" w:rsidP="004B5DEA"/>
    <w:sectPr w:rsidR="004B5DEA" w:rsidSect="007E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5D6"/>
    <w:multiLevelType w:val="hybridMultilevel"/>
    <w:tmpl w:val="877662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7160F8"/>
    <w:multiLevelType w:val="hybridMultilevel"/>
    <w:tmpl w:val="2BC0C5AE"/>
    <w:lvl w:ilvl="0" w:tplc="6D0E3E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48E6672"/>
    <w:multiLevelType w:val="hybridMultilevel"/>
    <w:tmpl w:val="BBAC3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E6618"/>
    <w:multiLevelType w:val="hybridMultilevel"/>
    <w:tmpl w:val="AA7AA378"/>
    <w:lvl w:ilvl="0" w:tplc="D332B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7539A"/>
    <w:multiLevelType w:val="hybridMultilevel"/>
    <w:tmpl w:val="F9F6E1AA"/>
    <w:lvl w:ilvl="0" w:tplc="7F7A1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894D74"/>
    <w:multiLevelType w:val="hybridMultilevel"/>
    <w:tmpl w:val="2A52EB74"/>
    <w:lvl w:ilvl="0" w:tplc="32740A3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4A34AE"/>
    <w:multiLevelType w:val="hybridMultilevel"/>
    <w:tmpl w:val="6D0E2AB8"/>
    <w:lvl w:ilvl="0" w:tplc="2C3AFC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61508"/>
    <w:rsid w:val="00036AD2"/>
    <w:rsid w:val="00042A49"/>
    <w:rsid w:val="00055F28"/>
    <w:rsid w:val="000A198F"/>
    <w:rsid w:val="000D697B"/>
    <w:rsid w:val="000E1F67"/>
    <w:rsid w:val="00114013"/>
    <w:rsid w:val="001307E2"/>
    <w:rsid w:val="00150B1C"/>
    <w:rsid w:val="00185A6A"/>
    <w:rsid w:val="002C770F"/>
    <w:rsid w:val="002D4090"/>
    <w:rsid w:val="002D7BFD"/>
    <w:rsid w:val="002F19EE"/>
    <w:rsid w:val="003120FF"/>
    <w:rsid w:val="0034320C"/>
    <w:rsid w:val="003A7C1D"/>
    <w:rsid w:val="003C2DDE"/>
    <w:rsid w:val="003D28FF"/>
    <w:rsid w:val="0043421E"/>
    <w:rsid w:val="0046136B"/>
    <w:rsid w:val="00474243"/>
    <w:rsid w:val="004B5DEA"/>
    <w:rsid w:val="004E1543"/>
    <w:rsid w:val="004F6ACC"/>
    <w:rsid w:val="00525CF4"/>
    <w:rsid w:val="005313D4"/>
    <w:rsid w:val="00555A69"/>
    <w:rsid w:val="005A0161"/>
    <w:rsid w:val="005D0215"/>
    <w:rsid w:val="005F2C44"/>
    <w:rsid w:val="00603527"/>
    <w:rsid w:val="0062342D"/>
    <w:rsid w:val="006A14B2"/>
    <w:rsid w:val="007203CF"/>
    <w:rsid w:val="00734DAA"/>
    <w:rsid w:val="0073523C"/>
    <w:rsid w:val="00760178"/>
    <w:rsid w:val="00761508"/>
    <w:rsid w:val="00763BFC"/>
    <w:rsid w:val="0077515B"/>
    <w:rsid w:val="00777A37"/>
    <w:rsid w:val="00793E33"/>
    <w:rsid w:val="007E2856"/>
    <w:rsid w:val="007F19F0"/>
    <w:rsid w:val="008632DD"/>
    <w:rsid w:val="00871FF1"/>
    <w:rsid w:val="0090691E"/>
    <w:rsid w:val="009351D2"/>
    <w:rsid w:val="009433C9"/>
    <w:rsid w:val="00957C17"/>
    <w:rsid w:val="0097180D"/>
    <w:rsid w:val="009A31E6"/>
    <w:rsid w:val="009F7D3F"/>
    <w:rsid w:val="00A0658A"/>
    <w:rsid w:val="00A4640B"/>
    <w:rsid w:val="00A660F9"/>
    <w:rsid w:val="00A734A3"/>
    <w:rsid w:val="00A7664C"/>
    <w:rsid w:val="00A77041"/>
    <w:rsid w:val="00AB5A28"/>
    <w:rsid w:val="00AE1810"/>
    <w:rsid w:val="00B06206"/>
    <w:rsid w:val="00B54EC9"/>
    <w:rsid w:val="00B77828"/>
    <w:rsid w:val="00C30A8D"/>
    <w:rsid w:val="00C37ADF"/>
    <w:rsid w:val="00C75AA4"/>
    <w:rsid w:val="00CD514E"/>
    <w:rsid w:val="00CE540B"/>
    <w:rsid w:val="00CE65CD"/>
    <w:rsid w:val="00CF4783"/>
    <w:rsid w:val="00D315CE"/>
    <w:rsid w:val="00D52A80"/>
    <w:rsid w:val="00DA3E32"/>
    <w:rsid w:val="00DB45EE"/>
    <w:rsid w:val="00DB6043"/>
    <w:rsid w:val="00DC161B"/>
    <w:rsid w:val="00DE64E1"/>
    <w:rsid w:val="00E30A62"/>
    <w:rsid w:val="00E45F89"/>
    <w:rsid w:val="00EB137A"/>
    <w:rsid w:val="00F37B27"/>
    <w:rsid w:val="00F72BC1"/>
    <w:rsid w:val="00FA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13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7C1D"/>
    <w:pPr>
      <w:ind w:left="720"/>
      <w:contextualSpacing/>
    </w:pPr>
  </w:style>
  <w:style w:type="paragraph" w:customStyle="1" w:styleId="Rule">
    <w:name w:val="Rule"/>
    <w:basedOn w:val="Normal"/>
    <w:rsid w:val="00AB5A28"/>
    <w:pPr>
      <w:spacing w:before="120"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NoSpacing">
    <w:name w:val="No Spacing"/>
    <w:uiPriority w:val="1"/>
    <w:qFormat/>
    <w:rsid w:val="00CE65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dfinniff</dc:creator>
  <cp:lastModifiedBy>Greg Wale</cp:lastModifiedBy>
  <cp:revision>15</cp:revision>
  <dcterms:created xsi:type="dcterms:W3CDTF">2011-12-08T22:13:00Z</dcterms:created>
  <dcterms:modified xsi:type="dcterms:W3CDTF">2011-12-09T18:06:00Z</dcterms:modified>
</cp:coreProperties>
</file>